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Sunderland City Council to Vote on Roker Park Bandstand Restoration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Sunderland City Council to Vote on Roker Park Bandstand Restoration Plans</w:t>
      </w:r>
      <w:r/>
    </w:p>
    <w:p>
      <w:r/>
      <w:r>
        <w:t>Sunderland City Council's Planning and Highways Committee will vote on the restoration plans for the Grade II-listed bandstand in Roker Park on July 1, 2024. Closed for safety reasons since summer 2021, this Victorian structure has been a key feature of the park for 144 years. A refurbishment initially projected to be completed by March 2023 faced delays due to other park regeneration projects, including a new cafe and boating lake improvements.</w:t>
      </w:r>
      <w:r/>
    </w:p>
    <w:p>
      <w:r/>
      <w:r>
        <w:t>Earlier this year, the council submitted a proposal for the bandstand's repair and restoration, which includes roof and metalwork repairs, a complete redecoration of its central dome, and new floor tiling. The planning department has recommended approval, emphasizing the importance of the band's conservation and its role in enhancing the park's amenities.</w:t>
      </w:r>
      <w:r/>
    </w:p>
    <w:p>
      <w:r/>
      <w:r>
        <w:t>The public meeting on July 1 will start at 5.30 pm at City Hall.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