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Party Leaders Make Final Push in Election Campaigns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Political Leaders Finalize Campaign Trail Ahead of Election</w:t>
      </w:r>
      <w:r/>
    </w:p>
    <w:p>
      <w:r/>
      <w:r>
        <w:t>As election day looms, party leaders across the UK have intensified their campaigns. Labour's Keir Starmer and the Liberal Democrats' Ed Davey have focused their efforts on winning over challenging constituencies, while Prime Minister Rishi Sunak has adopted a broad approach, campaigning even in traditionally secure Conservative seats.</w:t>
      </w:r>
      <w:r/>
    </w:p>
    <w:p>
      <w:r/>
      <w:r>
        <w:t>The election operates on newly drawn electoral boundaries, leading to significant changes in many constituencies. Analysis based on notional results from Colin Rallings and Michael Thrasher of the University of Exeter projects how 2019 results would have unfolded under these new boundaries.</w:t>
      </w:r>
      <w:r/>
    </w:p>
    <w:p>
      <w:r/>
      <w:r>
        <w:t>Starmer has concentrated on constituencies needing an average swing of 10.5 points to flip to Labour, with hopes of achieving a monumental shift comparable to Tony Blair's 1997 landslide. Davey has been targeting Conservative-held seats with a fervent campaign that includes attention-grabbing stunts, aiming to secure a substantial presence for the Lib Dems in Parliament.</w:t>
      </w:r>
      <w:r/>
    </w:p>
    <w:p>
      <w:r/>
      <w:r>
        <w:t>Conversely, Sunak has spent the majority of his campaign defending Conservative seats, responding to challenges from both Labour and the Lib Dems. The Prime Minister has visited constituencies with an average 25% Conservative majority, aiming to retain these strongholds.</w:t>
      </w:r>
      <w:r/>
    </w:p>
    <w:p>
      <w:r/>
      <w:r>
        <w:t>Labour and the Lib Dems have avoided broad public engagements, favoring controlled events. Starmer has leveraged his football connections, visiting stadiums, while Sunak’s audience management revealed early instances of carefully selected attendees.</w:t>
      </w:r>
      <w:r/>
    </w:p>
    <w:p>
      <w:r/>
      <w:r>
        <w:t>Meanwhile, Nigel Farage of the Reform Party has drawn significant crowds, evidencing his comfort with public campaigning. In contrast to the other leaders, Ed Davey's campaign has engaged the public more directly, underscoring his strategy to captivate and mobilize support.</w:t>
      </w:r>
      <w:r/>
    </w:p>
    <w:p>
      <w:r/>
      <w:r>
        <w:t>Online campaign analysis shows Labour dominating in digital advertising, focusing on messages of change, while Conservative ads predominantly feature critiques of Labour, signaling a rearguard action.</w:t>
      </w:r>
      <w:r/>
    </w:p>
    <w:p>
      <w:r/>
      <w:r>
        <w:t>Key contest battlegrounds have emerged, such as Redcar, Wimbledon, and Sunak's own constituency of Richmond &amp; Northallerton. Additionally, the Green Party has leveraged celebrity endorsements, further diversifying the electoral landscape.</w:t>
      </w:r>
      <w:r/>
    </w:p>
    <w:p>
      <w:r/>
      <w:r>
        <w:t>The forthcoming election promises to be a definitive moment for all, as leaders make their final appeals to voters across the UK.</w:t>
      </w:r>
      <w:r/>
    </w:p>
    <w:p>
      <w:pPr>
        <w:pStyle w:val="Heading3"/>
      </w:pPr>
      <w:r>
        <w:t>Summary</w:t>
      </w:r>
      <w:r/>
      <w:r/>
    </w:p>
    <w:p>
      <w:pPr>
        <w:pStyle w:val="ListBullet"/>
        <w:spacing w:line="240" w:lineRule="auto"/>
        <w:ind w:left="720"/>
      </w:pPr>
      <w:r/>
      <w:r>
        <w:rPr>
          <w:b/>
        </w:rPr>
        <w:t>Who:</w:t>
      </w:r>
      <w:r>
        <w:t xml:space="preserve"> Leaders of the Labour Party, Liberal Democrats, Conservatives, and Reform Party.</w:t>
      </w:r>
      <w:r/>
    </w:p>
    <w:p>
      <w:pPr>
        <w:pStyle w:val="ListBullet"/>
        <w:spacing w:line="240" w:lineRule="auto"/>
        <w:ind w:left="720"/>
      </w:pPr>
      <w:r/>
      <w:r>
        <w:rPr>
          <w:b/>
        </w:rPr>
        <w:t>What:</w:t>
      </w:r>
      <w:r>
        <w:t xml:space="preserve"> Final campaign efforts before the upcoming election.</w:t>
      </w:r>
      <w:r/>
    </w:p>
    <w:p>
      <w:pPr>
        <w:pStyle w:val="ListBullet"/>
        <w:spacing w:line="240" w:lineRule="auto"/>
        <w:ind w:left="720"/>
      </w:pPr>
      <w:r/>
      <w:r>
        <w:rPr>
          <w:b/>
        </w:rPr>
        <w:t>Where:</w:t>
      </w:r>
      <w:r>
        <w:t xml:space="preserve"> Across various constituencies in the UK, including Redcar, Wimbledon, and Richmond &amp; Northallerton.</w:t>
      </w:r>
      <w:r/>
    </w:p>
    <w:p>
      <w:pPr>
        <w:pStyle w:val="ListBullet"/>
        <w:spacing w:line="240" w:lineRule="auto"/>
        <w:ind w:left="720"/>
      </w:pPr>
      <w:r/>
      <w:r>
        <w:rPr>
          <w:b/>
        </w:rPr>
        <w:t>When:</w:t>
      </w:r>
      <w:r>
        <w:t xml:space="preserve"> In the week leading up to the election.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