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EU Mandates Sustainable Aviation Fuel, Airlines Impose Charges on Tickets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Since 2022, France has mandated a 1% blend of Sustainable Aviation Fuel (SAF) in aviation fuel. This regulation led Air France-KLM to impose an additional charge of up to 12 euros per ticket from January 2022 to cover SAF-related costs. France remains the only EU country with such a mandate, but the European Union will implement SAF requirements across all member states starting next year.</w:t>
      </w:r>
    </w:p>
    <w:p>
      <w:r>
        <w:t>SAF significantly reduces carbon emissions by up to 80% compared to conventional aviation fuel but is 3 to 5 times more expensive. For example, Asiana Airlines, which operates flights between Incheon and Paris, incurred additional costs of approximately 700 million KRW last year due to SAF usage.</w:t>
      </w:r>
    </w:p>
    <w:p>
      <w:r>
        <w:t>The EU's "ReFuelEU" proposal dictates that from 2025, all airports within member states must use a 2% SAF blend, increasing to 6% by 2030, 20% by 2035, and 70% by 2050. Airlines will be fined for non-compliance. Consequently, Korean Air anticipates costs between 11.4 billion and 22.9 billion KRW due to the new SAF mandate starting next year. To manage these costs, Lufthansa plans to charge an additional 1 to 72 euros for all flights departing from the EU, UK, Norway, and Switzerland beginning January 1.</w:t>
      </w:r>
    </w:p>
    <w:p>
      <w:r>
        <w:t>The aviation industry is also investing in SAF-compatible aircraft, with manufacturers like Airbus and Boeing developing models that operate on 100% SAF, though these developments require significant financial investments.</w:t>
      </w:r>
    </w:p>
    <w:p>
      <w:r>
        <w:t>The European Union Emissions Trading System (EU ETS), covering CO2 emissions from flights within the European Economic Area (EEA), operates on a cap-and-trade principle, incentivizing emissions reductions and investment in cleaner technologies. Airlines can buy or sell emissions allowances, facing financial pressure to innovate and adopt sustainable aviation technologies.</w:t>
      </w:r>
    </w:p>
    <w:p>
      <w:r>
        <w:t>Starting from next year, Lufthansa and other airlines will manage increased SAF-related costs, impacting ticket prices and potentially leading to higher travel costs for passengers.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