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remains confident in face of Labour's lead in election polls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Rishi Sunak remains optimistic about winning the upcoming general election, despite current polling. He expressed confidence during an interview, emphasizing the perceived risks of a Labour government. The latest Opinium poll for the Observer indicates Labour leads by 20 percentage points, with Labour at 40% and the Conservatives at 20%, unchanged from the previous week.</w:t>
      </w:r>
    </w:p>
    <w:p>
      <w:r>
        <w:t>Reform UK, led by Nigel Farage, reported slight gains, up 1 point to 17%, while the Liberal Democrats also saw a 1-point increase to 13%, and the Greens dropped 3 points to 6%. Farage, campaigning in Birmingham, criticized both major parties and reiterated his stance against the BBC license fee.</w:t>
      </w:r>
    </w:p>
    <w:p>
      <w:r>
        <w:t>In Scotland, First Minister John Swinney raised concerns about postal vote delays, attributing issues to the timing of the election during summer holidays. The SNP remains committed to pursuing a second independence referendum.</w:t>
      </w:r>
    </w:p>
    <w:p>
      <w:r>
        <w:t>Multiple newspapers have declared their editorial support for either party. The Sunday Times and the Independent have endorsed Labour, while the Mail on Sunday and the Sunday Telegraph support the Conservatives.</w:t>
      </w:r>
    </w:p>
    <w:p>
      <w:r>
        <w:t>With intense campaigns underway from all sides, the election results will reveal whether Sunak’s confidence translates into actual votes or if Labour’s current lead holds steady.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