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NextChem secures contract for sustainable ammonia and nitric acid project with FertigHy consortium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NextChem, a division of MAIRE specializing in Sustainable Technology Solutions, has secured a contract from the FertigHy consortium for a Feasibility Study and Pre-FEED (Front-End Engineering Design) project. Utilizing its advanced NX Stami Green AmmoniaTM and NX Stami Nitric AcidTM technologies, NextChem will integrate hydrogen and electrolyzer expertise into a comprehensive technical solution.</w:t>
      </w:r>
    </w:p>
    <w:p>
      <w:r>
        <w:t xml:space="preserve">The FertigHy consortium, formed in 2023, includes stakeholders such as EIT InnoEnergy, RIC Energy, Siemens Financial Services, InVivo, and HEINEKEN. The consortium's first plant, to commence construction in 2027 in France, aims to produce 500,000 tons per year of low-carbon nitrogen-based fertilizers using hydrogen from renewable electricity. This project is part of a broader effort to decarbonize the European fertilizer industry. </w:t>
      </w:r>
    </w:p>
    <w:p>
      <w:r>
        <w:t>Alessandro Bernini, CEO of MAIRE, emphasized that the fertilizers industry is vital for national economies and that MAIRE is committed to contributing to its sustainability in Europe and globally. The FertigHy initiative plans to replicate this model across Europe, potentially reducing CO2 emissions by up to one million tons per year per plant.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