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Summit Carbon Solutions Pipeline Gains Local Support for Carbon Transport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Iowa Renewable Fuels Association (IRFA) director Monte Shaw reported that approximately 75% of landowners affected by the Summit Carbon Solutions pipeline have shown support by signing voluntary easements. The Summit Carbon Solutions project aims to transport captured carbon dioxide from ethanol producers in five states to North Dakota for underground storage.</w:t>
      </w:r>
    </w:p>
    <w:p>
      <w:r>
        <w:t>Recently, the Iowa Utilities Commission (IUC), previously known as the Iowa Utilities Board, granted Summit a permit for its initial proposal of approximately 690 miles of pipeline. However, the IUC stipulated that the company cannot begin construction until securing permits in both North and South Dakota.</w:t>
      </w:r>
    </w:p>
    <w:p>
      <w:r>
        <w:t>The company, seeking to expand its pipeline system by an additional 341 miles, has scheduled new public informational meetings across 23 Iowa counties. These meetings are set to commence on August 26 and will continue through September 20. Summit must complete these sessions before negotiating new easements and filing for construction permits.</w:t>
      </w:r>
    </w:p>
    <w:p>
      <w:r>
        <w:t>Summit Carbon Solutions aims to transport the captured carbon dioxide from ethanol plants and hopes to begin construction next year, pending approval from state regulators in North and South Dakota.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