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Hammer Attack Leaves Teenagers Injured in Midsomer Norton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Hammer Attack on Teenagers in Midsomer Norton</w:t>
      </w:r>
    </w:p>
    <w:p>
      <w:r>
        <w:t>Two teenage boys were hospitalized after a hammer attack in Midsomer Norton, Bristol, early on June 26, 2024. The boys, who sustained head and facial injuries, have since been discharged and are recovering at home. Avon and Somerset Police quickly arrested a 16-year-old on suspicion of wounding with intent. The suspect has been released on conditional bail as investigations continue. Neighborhood Inspector Jon Nash emphasized the seriousness of the incident and appealed for any witnesses to come forward. The police are maintaining communication with the victims and their families throughout the investigation.</w:t>
      </w:r>
    </w:p>
    <w:p>
      <w:pPr>
        <w:pStyle w:val="Heading3"/>
      </w:pPr>
      <w:r>
        <w:t>Grouse Chick Killed on Ruabon Mountain</w:t>
      </w:r>
    </w:p>
    <w:p>
      <w:r>
        <w:t>A red grouse chick was found dead, reportedly run over by a mountain biker, on June 18, 2024, at Ruabon Mountain, a Special Site of Scientific Interest (SSSI) in Denbighshire, North Wales. Natural Resources Wales (NRW) discovered tyre marks on the chick's body, suggesting it was killed by illegal off-roading. The area is home to various breeding birds and is protected under the Wildlife and Countryside Act. Rhys Ellis from NRW and Sgt. Peter Evans from the North Wales Police Rural Crime Team condemned the illegal activity and urged anyone with information to report it to the authorities. Additional police patrols will be conducted as part of Operation Dales to counteract illegal off-roading in rural areas.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