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Johnson Controls and Mercedes F1 Team Recognised for Climate Leadership in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Johnson Controls, a global leader in smart, healthy, and sustainable building solutions, has been named to the Financial Times Europe Climate Leaders list for 2024. This is the fourth consecutive year Johnson Controls has been included since the list's inception in 2021. The list, compiled by the Financial Times and Statista, highlights European companies that have significantly reduced their core emissions intensity from 2017 to 2022, meeting various climate-related criteria, including Scope 3 emissions transparency and partnerships with sustainability assessors.</w:t>
      </w:r>
    </w:p>
    <w:p>
      <w:r>
        <w:t>Katie McGinty, Vice President and Chief Sustainability and External Relations Officer at Johnson Controls, noted the critical role buildings play in global emissions and highlighted the company's advancements in energy-efficient technology, electrification, and digital optimization. According to their latest sustainability report, Johnson Controls has reduced its Scope 1 and 2 emissions by 44% since 2017 and surpassed its Scope 3 emissions reduction target with a 27% decrease. The company invests 90% of new product R&amp;D into climate-related technologies and promotes low-carbon steel production.</w:t>
      </w:r>
    </w:p>
    <w:p>
      <w:r>
        <w:t>Simultaneously, the Mercedes-AMG PETRONAS F1 Team has announced a new investment in innovative carbon removal initiatives through Frontier, aiming to enhance sustainability. This move aligns with their broader commitment to reduce emissions by 75% by 2030 and achieve net zero by 2040 across their supply chain. Mercedes plans to invest in technologies such as direct air capture, enhanced weathering, and biomass sequestration, expecting these carbon removal credits to contribute to their permanent removals by 2027.</w:t>
      </w:r>
    </w:p>
    <w:p>
      <w:r>
        <w:t>Additionally, Mercedes has commenced a three-year soil carbon removal project in Leicestershire, UK, in collaboration with Respira International. This initiative aims to improve soil health, boost productivity, and enhance biodiversity while generating carbon credits to offset a portion of residual emissions. Alice Ashpitel, Head of Sustainability for Mercedes F1 Team, emphasized the team's commitment to pioneering solutions to mitigate environmental impact and drive broader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