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Slovakia Considers Redirecting Funds for Underground CO2 Storage Facility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Robert Fico's government in Slovakia is contemplating reallocating €300 million from its Recovery and Resilience Plan to construct an underground carbon dioxide storage facility. Initially, these funds aimed to make Slovakia's industry more eco-friendly. The Environment Ministry, led by Tomáš Taraba, and the Economy Ministry are launching a call for industrial emission reduction projects to utilize the funds, which must be spent by 2026.</w:t>
      </w:r>
    </w:p>
    <w:p>
      <w:r>
        <w:t>These funds were previously designated for the US Steel Plant in Košice, but investment ceased following a change in ownership. The government is urgently seeking alternative projects. Recently, the European Commission permitted Slovakia to call for industrial proposals, to be assessed in one month. As a contingency, the Environment Ministry proposes capturing CO2 emissions from industrial plants and storing them underground using carbon capture and storage (CCS) technology, potentially in empty natural gas wells.</w:t>
      </w:r>
    </w:p>
    <w:p>
      <w:r>
        <w:t>Though the government seeks EU approval through a feasibility study, Slovakia's recovery plan faces significant delays, with several milestones missed, jeopardizing the disbursement of billions of euros from the EU.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