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Supreme Court Rules on Presidential Immunity in Trump v. United States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Supreme Court issued a significant ruling on July 1, 2024, regarding presidential immunity in the case of Trump v. United States. By a 6-3 majority, the court determined that a president can be shielded from prosecution for official acts performed while in office, though not for private or unofficial conduct.</w:t>
      </w:r>
    </w:p>
    <w:p>
      <w:r>
        <w:t>This ruling has immediate implications for former President Donald Trump, particularly in the context of his alleged efforts to overturn the 2020 election results. The Supreme Court's decision means that Trump’s federal election interference trial will likely be delayed as lower courts must now determine which of his actions qualify as official and therefore protected.</w:t>
      </w:r>
    </w:p>
    <w:p>
      <w:r>
        <w:t>Chief Justice John Roberts wrote in the majority opinion that presidents need to make decisions without fear of future legal repercussions, emphasizing the need to support an "energetic, independent executive." In contrast, Justice Sonia Sotomayor's dissent warned that the ruling dangerously expands presidential power, potentially enabling presidents to commit egregious acts without accountability.</w:t>
      </w:r>
    </w:p>
    <w:p>
      <w:r>
        <w:t>The decision has wide-reaching implications for presidential power and could influence other state charges against Trump. Both Trump and his political allies have hailed the ruling as a constitutional victory, while critics, including President Joe Biden, have expressed concern over its potential to undermine the rule of law.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