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Warns Against Labour Party and Reform UK Threats at Conservative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Prime Minister Boris Johnson made an unexpected appearance at a Tory rally on July 2, 2024, to support the Conservative Party in the final 48 hours before the upcoming general election. Speaking in defense of his successor, Rishi Sunak, Johnson warned the attendees about the potential rise of "Putinistas" and "Corbynistas" if the Labour Party gained power. Additionally, he cautioned that a vote for Reform UK could result in an opposition "supermajority."</w:t>
      </w:r>
    </w:p>
    <w:p>
      <w:r>
        <w:t>Meanwhile, concerns have been raised about the increasing weight of modern cars in England. The average weight of new cars rose to 1,947kg in 2023, an increase of 400kg since 2016. The trend is driven by the growing popularity of larger vehicles like SUVs and electric vehicles (EVs), which are generally heavier. Mark Tisshaw, Editor of Autocar, indicated that heavier vehicles present new safety risks and could lead to increased parking costs, similar to recent measures in Paris.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