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Capral Aluminium to Conduct Trials for Alba's Recycled Content Aluminium Billets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Capral Aluminium is set to conduct trials for Aluminium Bahrain B.S.C. (Alba)’s EternAl-30 and EternAl-15 primary aluminium billets, comprising 30% and 15% recycled content, respectively. This initiative, a first in the Australian aluminium sector, seeks to introduce innovative standards for carbon reduction and the utilization of recycled materials.</w:t>
      </w:r>
    </w:p>
    <w:p>
      <w:r>
        <w:t>Ali Al Baqali, CEO of Alba, emphasized the significance of this low-carbon product: “By utilizing up to 30% recycled scrap metal, we're minimizing our environmental footprint and enabling partners like Capral to meet their sustainability goals.”</w:t>
      </w:r>
    </w:p>
    <w:p>
      <w:r>
        <w:t>Traditionally, sourcing primary aluminium billets with consistent recycled content has been a challenge for Capral. The upcoming trials, scheduled for this month, reflect Capral’s commitment to sustainability and innovation.</w:t>
      </w:r>
    </w:p>
    <w:p>
      <w:r>
        <w:t>Alba’s EternAl line features primary aluminium billets with substantial recycled content, significantly lowering the carbon footprint associated with aluminium production. Recycling aluminium can reduce energy consumption by up to 95% compared to processing raw materials.</w:t>
      </w:r>
    </w:p>
    <w:p>
      <w:r>
        <w:t>Luke Hawkins, General Manager of Capral Industrial Division and Supply Chain, highlighted the market demand for lower carbon aluminium options, stressing that the trials represent a proactive step toward reliable supply of recycled content aluminium billet for the Australian market.</w:t>
      </w:r>
    </w:p>
    <w:p>
      <w:r>
        <w:t>The trials mark the beginning of what Capral sees as a transformative potential for the Australian aluminium market, committed to delivering lower-carbon aluminium to various industries, including Marine, Defence, Transport, Construction, Signage, and General Fabrication.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