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Chalice Mining and Mitsubishi Corp Collaborate on Gonneville Project, Ioneer Ltd Joins Caterpillar's Pathways to Sustainability Programme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Chalice Mining and Mitsubishi Corp Collaborate on Gonneville Project</w:t>
      </w:r>
    </w:p>
    <w:p>
      <w:r>
        <w:t>Chalice Mining, an Australian diversified miner, has signed an agreement with Japan's Mitsubishi Corporation to develop the Gonneville PGE-nickel-copper-cobalt project in Western Australia. Announced on Wednesday, the agreement involves collaboration on technical aspects, financing, marketing, and offtake for the project, which is currently in its pre-feasibility study phase, expected to conclude by mid-2025.</w:t>
      </w:r>
    </w:p>
    <w:p>
      <w:pPr>
        <w:pStyle w:val="Heading3"/>
      </w:pPr>
      <w:r>
        <w:t>Ioneer Ltd Joins Caterpillar’s Pathways to Sustainability Programme</w:t>
      </w:r>
    </w:p>
    <w:p>
      <w:r>
        <w:t>Ioneer Ltd has announced its participation in Caterpillar’s Pathways to Sustainability programme, a four-year educational initiative to support the energy transition in the mining, quarry, and aggregates industries. Caterpillar, the leading manufacturer of construction and mining equipment, designed the programme to offer participants comprehensive learning opportunities and industry-specific advice on energy transition and sustainable products.</w:t>
      </w:r>
    </w:p>
    <w:p>
      <w:r>
        <w:t>The programme, focusing on strategy, people, product, process, technology, and infrastructure, aligns with Ioneer’s sustainability goals at its Rhyolite Ridge project in Nevada, set to start operations in 2027. This site aims to significantly increase the U.S. lithium supply and set new sustainability standards in the industry. Ioneer's Managing Director, Bernard Rowe, and Caterpillar’s Senior Vice President, Marc Cameron, emphasized the importance of this collaboration in advancing and accelerating the energy transition.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