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Alters Cruise Itineraries in the Caribbean, Causing Deaths and Destruction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a Category 4 storm, has prompted several major cruise lines to alter their itineraries as it moves through the Caribbean. The hurricane, noted for being an early Category 5 storm this season, has resulted in the deaths of at least six people in the eastern Caribbean and is headed towards Jamaica, with expected landfall on Wednesday.</w:t>
      </w:r>
    </w:p>
    <w:p>
      <w:r>
        <w:t>Royal Caribbean is one of the major cruise lines impacted. Their largest ship, Icon of the Seas, will bypass visits to southeastern Caribbean islands. Similarly, Royal Caribbean’s Wonder of the Seas has canceled stops in Roatán and Costa Maya, opting for Nassau instead. Norwegian Cruise Line has also rerouted its Norwegian Breakaway ship, canceling stops in Honduras, Belize, Mexico, and other destinations.</w:t>
      </w:r>
    </w:p>
    <w:p>
      <w:r>
        <w:t>The hurricane has caused significant damage, including destroyed homes and power outages. Among the casualties are three individuals in Grenada and Carriacou, one in St Vincent and the Grenadines, and two in northern Venezuela. Authorities are continuing to monitor the situation closely.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