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General Motors to Pay $146 Million in Penalties for Emissions Violations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General Motors (GM) is set to pay nearly $146 million in penalties to the federal government for failing to meet emissions and fuel economy standards with 5.9 million of its older vehicles. The National Highway Traffic Safety Administration (NHTSA) disclosed that GM models from 2012 to 2018 did not comply with federal fuel economy regulations.</w:t>
      </w:r>
    </w:p>
    <w:p>
      <w:r>
        <w:t>The Environmental Protection Agency (EPA) found that GM's pickup trucks and SUVs emitted 10% more carbon dioxide than GM’s initial compliance tests indicated. Despite the vehicles consuming at least 10% more fuel than their window stickers claimed, they will remain on the roads without repairs.</w:t>
      </w:r>
    </w:p>
    <w:p>
      <w:r>
        <w:t>GM maintains it followed all regulations in pollution and mileage certification and denies any wrongdoing. The affected vehicles include around 4.6 million full-size pickups and SUVs and 1.3 million midsize SUVs, such as the Chevy Tahoe, Cadillac Escalade, and Chevy Silverado. GM will also relinquish credits meant to balance its fleet’s greenhouse gas emissions.</w:t>
      </w:r>
    </w:p>
    <w:p>
      <w:r>
        <w:t>This action follows adjustments in EPA testing procedures initiated in 2016. GM estimates the total resolution cost at $490 million. The EPA decided not to pursue additional determinations on the excessive pollution due to GM's cooperation in addressing the issue.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