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Causes Devastation in Caribbean as King Charles Offers Support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Ravages Caribbean: King Charles Expresses Support</w:t>
      </w:r>
    </w:p>
    <w:p>
      <w:r>
        <w:t>Hurricane Beryl, the first storm of the 2024 Atlantic season, has wreaked severe havoc across several Caribbean nations, including Jamaica, St Vincent and the Grenadines, Grenada, and the Cayman Islands. The storm, escalating to a Category 3 hurricane with winds up to 120mph, has resulted in at least nine fatalities and extensive property destruction.</w:t>
      </w:r>
    </w:p>
    <w:p>
      <w:r>
        <w:t>King Charles addressed the devastation, conveying deep sadness and offering condolences to those affected. He praised the resilience of the Caribbean people and thanked emergency services and volunteers for their efforts. The King, alongside Prince William and Princess Kate, has also made donations to support the relief initiatives.</w:t>
      </w:r>
    </w:p>
    <w:p>
      <w:r>
        <w:t>The storm's impact includes the near-total destruction of Union Island in the Grenadines and significant damage in Jamaica, where widespread flooding and power outages were reported. Meteorologists have advised residents to remain sheltered as the hurricane continues to move away from the Cayman Islands. The full extent of the damage is still being assessed, with further support mobilized from various international and regional organizations.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