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INEOS Automotive Suspends Development of 2025 Fusilier EV Amidst Weakening Demand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INEOS Automotive has announced the suspension of its development program for the 2025 INEOS Fusilier, a compact 4x4 electric off-roader slated for production in 2027. The decision comes amidst weakening demand for electric vehicles (EVs) and uncertainties surrounding governmental EV policies. The Fusilier, which drew inspiration from the Mercedes-Benz G-Class, was set to feature both a battery-electric powertrain and an innovative range-extender hybrid option offering a 700km range. </w:t>
      </w:r>
    </w:p>
    <w:p>
      <w:r>
        <w:t>Sir Jim Ratcliffe's company, known for its petrochemicals and automotive ventures, cited "reluctant consumer uptake of EVs and industry uncertainty around tariffs, timings, and taxation" as primary reasons for the halt. Despite the delay, INEOS remains committed to eventually bringing an EV to market, driven by both legislative measures and company aspirations. The company emphasized its strategy of producing vehicles based on market demand.</w:t>
      </w:r>
    </w:p>
    <w:p>
      <w:r>
        <w:t>While overall EV sales in Europe and North America show signs of slowing, Australia reports a contrary trend with a 16.5% increase in EV sales in the first half of the year, suggesting region-specific dynamics in consumer behavior and market development.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