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Jaguar to Shift to All-Electric Lineup by 2025 and LEGO Implements Sustainability Programme for Suppliers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Jaguar, the UK's largest car brand, is set to discontinue all its petrol-powered vehicles as part of a shift towards an all-electric lineup by 2025. This move, under Jaguar's "Reimagine plan," will end internal combustion engine production by the end of 2024. The company aims to combine sustainability with luxury, starting with the unveiling of a four-door electric GT car, projected to exceed 600 horsepower. The initiative aligns with Jaguar’s broader goal of achieving zero carbon emissions by 2039 through decarbonizing its manufacturing operations, supply chain, and the vehicles themselves. </w:t>
      </w:r>
    </w:p>
    <w:p>
      <w:r>
        <w:t>In a similar sustainability drive, LEGO Group has launched a Supplier Sustainability Programme to cut emissions in its supply chain, which accounts for over 99% of its carbon footprint. The programme sets stringent emission targets for suppliers, mandating significant cuts by 2026 and further reductions by 2028. LEGO aims to achieve a 37% emission reduction by 2032 and net-zero by 2050. Annette Stube, LEGO’s Chief Sustainability Officer, highlighted the need for collaborative efforts with suppliers to meet these ambitious goals. The initiative builds on previous sustainability efforts and emphasizes improving efficiency, renewable energy use, and reduced carbon-intensive transport methods.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