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Collective Works Transforms North London Terrace House into Low-Carbon, Low-Energy Home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Collective Works Completes Deep Retrofit of North London Terrace House</w:t>
      </w:r>
    </w:p>
    <w:p>
      <w:r>
        <w:rPr>
          <w:i/>
        </w:rPr>
        <w:t>July 5, 2024, North London</w:t>
      </w:r>
      <w:r>
        <w:t xml:space="preserve"> – Architecture firm Collective Works has completed a significant retrofit project titled "Mid Terrace Dream," transforming a run-down early 1900s terrace house into a low-carbon, low-energy home. The project aims to create a healthy living space for a young couple and their newborn child.</w:t>
      </w:r>
    </w:p>
    <w:p>
      <w:r>
        <w:t>The retrofit began in February 2023 and was completed in September 2023. The house, originally 90m², now includes 60m² of extensions, incorporating a large ground-floor garden extension and a full loft dormer. The transformation followed a circular approach to demolition, retaining as much of the original structure as possible, and utilized recycled materials such as seasoned timber studs and bricks from the demolished rear wall.</w:t>
      </w:r>
    </w:p>
    <w:p>
      <w:r>
        <w:t>For improved thermal performance and energy efficiency, Passivhaus design principles were applied. Measures included hyper-insulating the building’s envelope, installing high-performance triple-glazed windows, and employing renewable energy technologies like rooftop photovoltaic panels (PVs), an air-source heat pump, and a mechanical ventilation with heat recovery (MVHR) system. The enhancements have resulted in an airtight construction achieving a U-value of 1.8m³/(h·m²) at 50Pa, significantly better than current building regulations.</w:t>
      </w:r>
    </w:p>
    <w:p>
      <w:r>
        <w:t>Internally, the design incorporated natural, healthy materials. The kitchen and dining area facing the garden features a double-pitched sawtooth roof and a distinctive red dormer. Interior finishes include low-VOC paint, wool insulation, and exposed timber, along with natural stone and textured tiles, chosen to reflect the clients’ Scandinavian and Mediterranean heritage.</w:t>
      </w:r>
    </w:p>
    <w:p>
      <w:r>
        <w:t>The project has garnered an EPC rating of B, expected to improve to A with renewable technologies. Early estimates indicate very low energy use at less than 20kWh/m²/year, pending verification through post-occupancy evaluation.</w:t>
      </w:r>
    </w:p>
    <w:p>
      <w:r>
        <w:t>Collective Works collaborated with structural engineer Matter, M&amp;E consultant Next Step Heating/Green Building Store, and main contractor Oasis Construction. The retrofit project underscores the synergy between ambitious clients and a dedicated architectural team to achieve a sustainable and comfortable living environment.</w:t>
      </w:r>
    </w:p>
    <w:p>
      <w:r>
        <w:rPr>
          <w:b/>
        </w:rPr>
        <w:t>Project Data:</w:t>
      </w:r>
      <w:r>
        <w:br/>
        <w:t xml:space="preserve">- </w:t>
      </w:r>
      <w:r>
        <w:rPr>
          <w:i/>
        </w:rPr>
        <w:t>Start on Site</w:t>
      </w:r>
      <w:r>
        <w:t>: Feb 2023</w:t>
        <w:br/>
        <w:t xml:space="preserve">- </w:t>
      </w:r>
      <w:r>
        <w:rPr>
          <w:i/>
        </w:rPr>
        <w:t>Completion Date</w:t>
      </w:r>
      <w:r>
        <w:t>: Sept 2023</w:t>
        <w:br/>
        <w:t xml:space="preserve">- </w:t>
      </w:r>
      <w:r>
        <w:rPr>
          <w:i/>
        </w:rPr>
        <w:t>Gross Internal Floor Area</w:t>
      </w:r>
      <w:r>
        <w:t>: 150m²</w:t>
        <w:br/>
        <w:t xml:space="preserve">- </w:t>
      </w:r>
      <w:r>
        <w:rPr>
          <w:i/>
        </w:rPr>
        <w:t>Architect</w:t>
      </w:r>
      <w:r>
        <w:t>: Collective Works</w:t>
        <w:br/>
        <w:t xml:space="preserve">- </w:t>
      </w:r>
      <w:r>
        <w:rPr>
          <w:i/>
        </w:rPr>
        <w:t>Main Contractor</w:t>
      </w:r>
      <w:r>
        <w:t>: Oasis Construction</w:t>
        <w:br/>
        <w:t xml:space="preserve">- </w:t>
      </w:r>
      <w:r>
        <w:rPr>
          <w:i/>
        </w:rPr>
        <w:t>Structural Engineer</w:t>
      </w:r>
      <w:r>
        <w:t>: Matter</w:t>
        <w:br/>
        <w:t xml:space="preserve">- </w:t>
      </w:r>
      <w:r>
        <w:rPr>
          <w:i/>
        </w:rPr>
        <w:t>M&amp;E Consultant</w:t>
      </w:r>
      <w:r>
        <w:t>: Next Step Heating / Green Building Store</w:t>
      </w:r>
    </w:p>
    <w:p>
      <w:r>
        <w:rPr>
          <w:b/>
        </w:rPr>
        <w:t>Environmental Performance:</w:t>
      </w:r>
      <w:r>
        <w:br/>
        <w:t xml:space="preserve">- </w:t>
      </w:r>
      <w:r>
        <w:rPr>
          <w:i/>
        </w:rPr>
        <w:t>On-site Energy Generation</w:t>
      </w:r>
      <w:r>
        <w:t>: 101%</w:t>
        <w:br/>
        <w:t xml:space="preserve">- </w:t>
      </w:r>
      <w:r>
        <w:rPr>
          <w:i/>
        </w:rPr>
        <w:t>Airtightness at 50Pa</w:t>
      </w:r>
      <w:r>
        <w:t>: 1.8m³/h.m²</w:t>
        <w:br/>
        <w:t xml:space="preserve">- </w:t>
      </w:r>
      <w:r>
        <w:rPr>
          <w:i/>
        </w:rPr>
        <w:t>Heating and Hot Water Load</w:t>
      </w:r>
      <w:r>
        <w:t>: 7.5kWh/m²/year</w:t>
        <w:br/>
        <w:t xml:space="preserve">- </w:t>
      </w:r>
      <w:r>
        <w:rPr>
          <w:i/>
        </w:rPr>
        <w:t>Overall Area-Weighted U-value</w:t>
      </w:r>
      <w:r>
        <w:t>: 0.23W/m²K</w:t>
        <w:br/>
        <w:t xml:space="preserve">- </w:t>
      </w:r>
      <w:r>
        <w:rPr>
          <w:i/>
        </w:rPr>
        <w:t>Design Life</w:t>
      </w:r>
      <w:r>
        <w:t>: 60 years</w:t>
        <w:br/>
        <w:t xml:space="preserve">- </w:t>
      </w:r>
      <w:r>
        <w:rPr>
          <w:i/>
        </w:rPr>
        <w:t>Embodied/Whole-life Carbon</w:t>
      </w:r>
      <w:r>
        <w:t>: 321kgCO₂eq/m²</w:t>
        <w:br/>
        <w:t xml:space="preserve">- </w:t>
      </w:r>
      <w:r>
        <w:rPr>
          <w:i/>
        </w:rPr>
        <w:t>Annual CO₂ Emissions</w:t>
      </w:r>
      <w:r>
        <w:t>: 0.855kgCO₂eq/m²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