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Markets Overview: Industry Trends and Growth Projections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Carbon Fiber Rods Market Sees Rising Demand</w:t>
      </w:r>
    </w:p>
    <w:p>
      <w:r>
        <w:t>The global market for carbon fiber rods is experiencing significant growth driven by increasing R&amp;D investments and shifting industry trends. Carbon fiber rods are known for their superior strength and lightweight properties, making them ideal for aerospace, automotive, construction, and other industrial applications. Major players in the market include ZOLTEK, TORAY INTERNATIONAL, Teijin Carbon America, and Hexcel Corporation. The market is segmented by application, shape, technology type, diameter, and finish, with regions including North America, Europe, Asia Pacific, and others examined. The market's growth is bolstered by expanding construction activities and the rising adoption of carbon fiber materials in various sectors.</w:t>
      </w:r>
    </w:p>
    <w:p>
      <w:r>
        <w:rPr>
          <w:b/>
        </w:rPr>
        <w:t>Healthcare Predictive Analytics Market Projections for 2024-2031</w:t>
      </w:r>
    </w:p>
    <w:p>
      <w:r>
        <w:t>The Healthcare Predictive Analytics market is poised for growth, driven by the rising need for data-driven decision-making in healthcare. The latest report from Coherent Market Insights covers both global and regional markets, highlighting key players such as Optum Inc., Health Catalyst, and Allscripts Healthcare Solutions. The market is segmented by application, component, deployment, and end-user, with detailed analysis provided for various regions. The increasing deployment of AI and machine learning in predictive analytics and the growing emphasis on personalized medicine and efficient healthcare management are significant contributors to market expansion.</w:t>
      </w:r>
    </w:p>
    <w:p>
      <w:r>
        <w:rPr>
          <w:b/>
        </w:rPr>
        <w:t>Carbon Dioxide Market Growth Outlook</w:t>
      </w:r>
    </w:p>
    <w:p>
      <w:r>
        <w:t>The carbon dioxide (CO2) market is projected to grow from USD 10.82 billion in 2023 to USD 17.13 billion by 2032, with applications spanning food and beverages, medical, and enhanced oil recovery. Key players include Air Liquide, Messer Group, and Linde AG. The market benefits from innovations such as CO2 enrichment in agriculture, which can substantially increase crop yields, and new methods converting CO2 to cleaner energy. Regional growth is notable in North America due to strong industrial bases and environmental regulations, while Asia-Pacific shows rapid adoption due to rising industrial activities.</w:t>
      </w:r>
    </w:p>
    <w:p>
      <w:r>
        <w:rPr>
          <w:b/>
        </w:rPr>
        <w:t>Electric Vehicle Solar Modules Market Forecast</w:t>
      </w:r>
    </w:p>
    <w:p>
      <w:r>
        <w:t>The EV solar modules market is set to expand from USD 440.2 million in 2023 to USD 2,591.6 million by 2033, at a CAGR of 19.40%. This growth is driven by advancements in solar energy integration in transportation, supported by increasing environmental awareness and technological innovations. North America is anticipated to lead due to favorable government policies and technological advancements, while the Asia-Pacific region shows rapid growth driven by the adoption of electric vehicles and renewable energy initiatives.</w:t>
      </w:r>
    </w:p>
    <w:p>
      <w:r>
        <w:rPr>
          <w:b/>
        </w:rPr>
        <w:t>Latin America Medical Imaging Market Trends</w:t>
      </w:r>
    </w:p>
    <w:p>
      <w:r>
        <w:t>The medical imaging market in Latin America, anticipated to grow at a CAGR of 3.21% to USD 1.28 billion by 2027, is being propelled by rising healthcare investments and expanding distributor networks. Key segments include X-ray, MRI, and ultrasound, with significant applications in radiology and cardiology. The demand for medical imaging tools in hospitals, diagnostic centers, and research institutions continues to rise, though market growth faces challenges like extended equipment replacement cycles.</w:t>
      </w:r>
    </w:p>
    <w:p>
      <w:r>
        <w:rPr>
          <w:b/>
        </w:rPr>
        <w:t>Asia Pacific Carbon Fiber Composite Market Expansion</w:t>
      </w:r>
    </w:p>
    <w:p>
      <w:r>
        <w:t>The carbon fiber composite market in Asia-Pacific is projected to grow from USD 1,087 million in 2020 to USD 2,403 million by 2027, at a CAGR of 12%. Key drivers include the use of carbon fiber composites in automotive, aerospace, and defense industries due to their lightweight and durable properties. Major regional contributors are China, Japan, and South Korea, with significant applications in various high-performance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