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Groundbreaking Carbon Capture Project Kick-Started in Illinois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Major Carbon Capture Initiative Launched in Illinois</w:t>
      </w:r>
    </w:p>
    <w:p>
      <w:r>
        <w:t>The Prairie Research Institute (PRI) is set to launch a large-scale carbon capture project at the Dallman 4 coal plant in Springfield, Illinois. This initiative asserts the state’s position at the forefront of carbon capture technology development.</w:t>
      </w:r>
    </w:p>
    <w:p>
      <w:r>
        <w:t>The project is a collaborative effort involving key partners, such as the U.S. Department of Energy, Linde, BASF, and various state organizations. The $80 million endeavor, deemed the largest of its kind globally, focuses on capturing CO2 emissions produced by the power plant, preventing them from entering the atmosphere.</w:t>
      </w:r>
    </w:p>
    <w:p>
      <w:r>
        <w:t>Phase III of this pilot project marks a significant milestone, supported by robust funding and partnerships. Kevin O’Brien, director of the Illinois Sustainable Technology Center (ISTC) at PRI, emphasized the importance of local support and the project’s global recognition.</w:t>
      </w:r>
    </w:p>
    <w:p>
      <w:r>
        <w:t>Expected outcomes include substantial economic benefits, such as increased tax revenue and job creation, alongside significant environmental impacts. This project directly aligns with Illinois’ sustainability goals and serves as a critical step in global carbon capture advancements.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