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Leaves Trail of Devastation in Caribbean and Threatens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Causes Devastation Across Caribbean Islands</w:t>
      </w:r>
    </w:p>
    <w:p>
      <w:r>
        <w:t>Hurricane Beryl, initially a category 5 hurricane and the earliest on record in the Atlantic, has been downgraded to category 2 with winds of 115 mph (185 kph) after causing significant damage in multiple Caribbean islands. It passed through the Cayman Islands and Jamaica and is now headed towards Mexico's Yucatán Peninsula.</w:t>
      </w:r>
    </w:p>
    <w:p>
      <w:r>
        <w:t>Actress Sheryl Lee Ralph, in Kingston, Jamaica, for her son’s wedding, reported that her home sustained minimal damage. She shared updates on social media, reflecting on the relative peace her region experienced compared to others severely affected by Beryl. Ralph also mentioned a family friend in St. Vincent who lost their home and business. She highlighted the extensive damage in places like Carriacou, where 98% of buildings were damaged by the storm's initial 150 mph winds.</w:t>
      </w:r>
    </w:p>
    <w:p>
      <w:r>
        <w:t>Hurricane Beryl has caused at least 22 deaths so far and is expected to bring damaging winds, heavy rainfall, and storm surges to Mexico and possibly Texas. As the storm progresses, significant portions of Mexico's Yucatán Peninsula are preparing for potential impact.</w:t>
      </w:r>
    </w:p>
    <w:p>
      <w:r>
        <w:t>In addition to Beryl's devastation, north-east India and Bangladesh are experiencing flash flooding due to torrential rains, affecting millions and causing multiple fatalities.</w:t>
      </w:r>
    </w:p>
    <w:p>
      <w:r>
        <w:t>This natural disaster underscores the ongoing vulnerability of these regions to severe weather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