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HIH Invest Real Estate Acquires Alcalá Solar Park in Spain and Danyang Photovoltaic Power Station in China Commences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HIH Invest Real Estate recently acquired the Alcalá solar park in Seville, Spain. The ground-mounted photovoltaic plant, connected to the electricity grid in December 2023, has a total output of 15.1 MWp. The acquisition was made on behalf of the HIH Green Energy Invest fund, with German company BayWa r.e. as the seller and developer. BayWa r.e. will also manage the technical and commercial aspects of the park.</w:t>
      </w:r>
    </w:p>
    <w:p>
      <w:r>
        <w:t>In a separate initiative, the 150MW Danyang Photovoltaic Power Station in Zhenjiang, Jiangsu province, China, has begun operations. Spread over 213 hectares above fish ponds across five villages, the project aims to ease peak power demands. Constructed at a cost of approximately 750 million yuan, it is expected to generate about 190 million kWh annually and significantly reduce carbon emissions. The facility will provide electricity for over 60,000 households per year. The State Grid Zhenjiang Power Supply Co ensured the project met its scheduled operational timeline.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