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Severe Rain Causes Flooding in Bristol and Impacts British Grand Prix at Silverstone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Severe Rain Floods Bristol, with More Showers Predicted</w:t>
      </w:r>
      <w:r/>
    </w:p>
    <w:p>
      <w:r/>
      <w:r>
        <w:t>On July 6, 2024, Easton Road in Bristol was heavily flooded following a night of intense rainfall, blocking the junction with Whitehall Road beneath the Bristol and Bath Railway Path bridge. The downpour measured up to 32mm per hour, causing water levels to rise significantly. Met Office forecasts indicate more rain is expected throughout the weekend, with thundery showers predominating on Sunday.</w:t>
      </w:r>
      <w:r/>
    </w:p>
    <w:p>
      <w:r/>
      <w:r>
        <w:rPr>
          <w:b/>
        </w:rPr>
        <w:t>Rain to Impact British Grand Prix at Silverstone</w:t>
      </w:r>
      <w:r/>
    </w:p>
    <w:p>
      <w:r/>
      <w:r>
        <w:t>The British Grand Prix at Silverstone is expected to experience significant weather disruptions. Rain started late on July 5, with heavy showers predicted to continue into Saturday's qualifying sessions and Sunday's race, starting at 3 PM. The Met Office forecasts a 60% chance of rain during race preparations, reducing to 40% by race start. This weather could create challenging conditions for drivers, potentially requiring the use of wet or intermediate tires.</w:t>
      </w:r>
      <w:r/>
    </w:p>
    <w:p>
      <w:r/>
      <w:r>
        <w:t>Both events underscore the broader low-pressure system impacting the UK, particularly the South West region, bringing cooler temperatures and unsettled weather.</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