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UK government's environmental reform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Wildlife groups have raised serious concerns following recent proposals from UK ministers aimed at reforming environmental regulations to facilitate economic growth and improve housing supply, along with major infrastructure projects like airports. This initiative, encapsulated in a government-commissioned review, marks a significant shift in the approach to balancing environmental protection with developmental objectives.</w:t>
      </w:r>
    </w:p>
    <w:p>
      <w:r>
        <w:t>The review, led by economist and former charity director Dan Corry, was commissioned by Environment Secretary Steve Reed in the autumn. It recommends a "streamlined" regulatory framework aimed at simplifying the existing environmental oversight. Among the 29 recommendations made, nine are slated for immediate implementation, with a focus on allowing major projects to interact with a single “lead regulator”. This regulator will be tasked with making environmental decisions swiftly, using existing agencies like the Environment Agency, Natural England, and the Forestry Commission.</w:t>
      </w:r>
    </w:p>
    <w:p>
      <w:r>
        <w:t>Officials have argued that these reforms should ultimately enhance nature conservation, although critics worry that they may dilute specific protections for wildlife. The review seeks to replace what has been described as a frustrating “merry-go-round” of regulatory bodies with a more outcome-focused and efficient process. Reed stated, “Nature and the economy have both been in decline for too long. That changes today,” emphasising the government's intention to create a new era of construction while also supporting the recovery of nature.</w:t>
      </w:r>
    </w:p>
    <w:p>
      <w:r>
        <w:t>Key aspects of the proposed reforms include cutting down the extensive guidance surrounding environmental permits—currently exceeding 3,000 forms of “green tape” that complicate planning processes. Furthermore, there are plans to develop a single digital portal for these permissions, streamline the guidance into more manageable lengths, and establish a new infrastructure board within the Department for Environment, Food and Rural Affairs (Defra) to facilitate smoother project approvals.</w:t>
      </w:r>
    </w:p>
    <w:p>
      <w:r>
        <w:t>Concerns about the implications of these reforms are abundant among conservation groups. Joan Edwards, head of policy at the Wildlife Trusts, cautioned against the notion that reducing regulatory burdens would automatically lead to sustainable growth. She remarked, “We don’t need more short-term sugar-rush economics – we need housebuilding which supports healthy communities and which is built on a foundation of nature’s recovery.” Similarly, Beccy Speight, chief executive of the RSPB, indicated that while the organisation would review the proposals, the priority must remain on safeguarding protected areas from detrimental development.</w:t>
      </w:r>
    </w:p>
    <w:p>
      <w:r>
        <w:t>Experts have highlighted past instances of costly mitigation measures, such as the £100 million bat tunnel constructed for the HS2 project, as emblematic of the regulatory hurdles faced. Environmental officials indicated that while protections are crucial, they should not impede growth to an irrational extent. Reed noted that the government hopes to avoid such costly projects in the future by enabling more sensible and risk-based decision-making.</w:t>
      </w:r>
    </w:p>
    <w:p>
      <w:r>
        <w:t>The government’s push for these reforms follows public comments from opposition leaders like Sir Keir Starmer and Rachel Reeves, who linked nature protections to slow infrastructure development. Corry's review aims to align economic growth with environmental recovery, acknowledging that while trade-offs might be necessary, a balanced approach remains essential.</w:t>
      </w:r>
    </w:p>
    <w:p>
      <w:r>
        <w:t>Despite plans to expedite reforms, there are no immediate changes proposed for broader habitat regulations, inherited from EU legislation, that have historically been a point of contention among developers and conservationists alike. Richard Benwell, chief executive of Wildlife and Countryside Link, expressed skepticism regarding the potential benefits of the reforms, stating that they might fail to deliver on the promised improvements for nature.</w:t>
      </w:r>
    </w:p>
    <w:p>
      <w:r>
        <w:t>As part of the government's broader strategy, there is also a move to empower trusted nature organisations, such as the National Trust, with the ability to undertake conservation projects more freely, thereby reducing bureaucratic obstacles. The reforms also include the establishment of a nature restoration fund, which aims to facilitate private investments in environmental initiatives.</w:t>
      </w:r>
    </w:p>
    <w:p>
      <w:r>
        <w:t>With these government initiatives still unfolding, the ongoing dialogue between developers, conservationists, and regulators will be crucial in shaping the future landscape of environmental policy in the UK, as stakeholders examine the balance between economic growth and the imperative of preserving nature.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https://www.independent.co.uk/climate-change/news/steve-reed-government-defra-keir-starmer-hs2-b2725675.html</w:t>
        </w:r>
      </w:hyperlink>
      <w:r>
        <w:t xml:space="preserve"> - This article supports the claims about the government's intention to reform environmental regulations to boost economic growth and facilitate major infrastructure projects, citing Environment Secretary Steve Reed's review and its recommendations.</w:t>
      </w:r>
    </w:p>
    <w:p>
      <w:pPr>
        <w:pStyle w:val="ListBullet"/>
      </w:pPr>
      <w:hyperlink r:id="rId11">
        <w:r>
          <w:rPr>
            <w:u w:val="single"/>
            <w:color w:val="0000FF"/>
            <w:rStyle w:val="Hyperlink"/>
          </w:rPr>
          <w:t>https://www.independent.co.uk/climate-change/news/steve-reed-government-defra-keir-starmer-hs2-b2725675.html</w:t>
        </w:r>
      </w:hyperlink>
      <w:r>
        <w:t xml:space="preserve"> - It also corroborates the details about the proposed reforms, including the creation of a single 'lead regulator' and streamlining environmental guidance to reduce 'green tape'.</w:t>
      </w:r>
    </w:p>
    <w:p>
      <w:pPr>
        <w:pStyle w:val="ListBullet"/>
      </w:pPr>
      <w:hyperlink r:id="rId12">
        <w:r>
          <w:rPr>
            <w:u w:val="single"/>
            <w:color w:val="0000FF"/>
            <w:rStyle w:val="Hyperlink"/>
          </w:rPr>
          <w:t>https://www.shoosmiths.com/insights/articles/2025-predictions-whats-on-the-horizon-for-the-environment</w:t>
        </w:r>
      </w:hyperlink>
      <w:r>
        <w:t xml:space="preserve"> - This article highlights broader environmental initiatives in 2025, such as reforms in waste management and potential changes in environmental permits, which align with the overall theme of environmental policy adjustments.</w:t>
      </w:r>
    </w:p>
    <w:p>
      <w:pPr>
        <w:pStyle w:val="ListBullet"/>
      </w:pPr>
      <w:hyperlink r:id="rId13">
        <w:r>
          <w:rPr>
            <w:u w:val="single"/>
            <w:color w:val="0000FF"/>
            <w:rStyle w:val="Hyperlink"/>
          </w:rPr>
          <w:t>https://www.burges-salmon.com/articles/102jsmp/what-to-expect-from-environmental-law-in-2025/</w:t>
        </w:r>
      </w:hyperlink>
      <w:r>
        <w:t xml:space="preserve"> - It provides an overview of expected environmental law developments in 2025, including the Circular Economy Taskforce and extended producer responsibility for packaging waste, which support the context of enhanced environmental governance.</w:t>
      </w:r>
    </w:p>
    <w:p>
      <w:pPr>
        <w:pStyle w:val="ListBullet"/>
      </w:pPr>
      <w:hyperlink r:id="rId13">
        <w:r>
          <w:rPr>
            <w:u w:val="single"/>
            <w:color w:val="0000FF"/>
            <w:rStyle w:val="Hyperlink"/>
          </w:rPr>
          <w:t>https://www.burges-salmon.com/articles/102jsmp/what-to-expect-from-environmental-law-in-2025/</w:t>
        </w:r>
      </w:hyperlink>
      <w:r>
        <w:t xml:space="preserve"> - It mentions the UK CBAM and other initiatives related to environmental law reform, which are part of the broader discussion on balancing economic growth with environmental protection.</w:t>
      </w:r>
    </w:p>
    <w:p>
      <w:pPr>
        <w:pStyle w:val="ListBullet"/>
      </w:pPr>
      <w:hyperlink r:id="rId11">
        <w:r>
          <w:rPr>
            <w:u w:val="single"/>
            <w:color w:val="0000FF"/>
            <w:rStyle w:val="Hyperlink"/>
          </w:rPr>
          <w:t>https://www.independent.co.uk/climate-change/news/steve-reed-government-defra-keir-starmer-hs2-b2725675.html</w:t>
        </w:r>
      </w:hyperlink>
      <w:r>
        <w:t xml:space="preserve"> - It discusses the skepticism expressed by conservation groups regarding the potential environmental implications of these reforms, aligning with concerns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climate-change/news/steve-reed-government-defra-keir-starmer-hs2-b2725675.html" TargetMode="External"/><Relationship Id="rId12" Type="http://schemas.openxmlformats.org/officeDocument/2006/relationships/hyperlink" Target="https://www.shoosmiths.com/insights/articles/2025-predictions-whats-on-the-horizon-for-the-environment" TargetMode="External"/><Relationship Id="rId13" Type="http://schemas.openxmlformats.org/officeDocument/2006/relationships/hyperlink" Target="https://www.burges-salmon.com/articles/102jsmp/what-to-expect-from-environmental-law-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