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launches strategy to make nation a global leader in green finance and carbon markets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has unveiled an extensive strategy aimed at positioning the country as a global leader in green finance by strengthening voluntary carbon and nature markets. These markets enable businesses to trade carbon credit certificates as a way to reduce greenhouse gas emissions through environmentally friendly initiatives, including reforestation and clean energy projects.</w:t>
      </w:r>
    </w:p>
    <w:p>
      <w:r>
        <w:t>Climate Minister Kerry McCarthy emphasised the importance of establishing trust within these markets to ensure effective climate action and enduring environmental benefits. Speaking to CarbonCredits.com, she said, “Building up trust in carbon and nature markets is crucial to their success in driving meaningful climate action and real, lasting change for the environment. The UK is determined to spearhead global efforts to raise integrity in these markets so they can channel the finance needed to tackle the climate crisis and speed up the global clean energy transition. These principles will cement the UK as the global hub for green finance and carbon markets. This is an opportunity to deliver on the climate crisis and drive investment and growth in the UK as part of our Plan for Change.”</w:t>
      </w:r>
    </w:p>
    <w:p>
      <w:r>
        <w:t>At the core of the government’s plan is the introduction of a new framework designed to make voluntary carbon markets more transparent, reliable, and accessible to companies looking to invest in carbon credit schemes. Each carbon credit represents the reduction or removal of one metric ton of carbon dioxide. Projections indicate robust growth for these markets, with estimated valuations reaching up to $250 billion for voluntary carbon markets and $69 billion for nature-based markets by 2050.</w:t>
      </w:r>
    </w:p>
    <w:p>
      <w:r>
        <w:t>The framework will incorporate clear guidelines for buyers and sellers, mandate full disclosure regarding how credits are used, and focus on producing tangible environmental outcomes. The government is determined to prevent greenwashing, ensuring that businesses use carbon credits to complement, rather than replace, their direct emissions reductions.</w:t>
      </w:r>
    </w:p>
    <w:p>
      <w:r>
        <w:t>To further shape the regulatory landscape, the UK government has launched a 12-week consultation inviting input from businesses, investors, and the public. The consultation seeks to create a trusted, fair system capable of supporting climate and biodiversity objectives both domestically and on an international scale.</w:t>
      </w:r>
    </w:p>
    <w:p>
      <w:r>
        <w:t>This initiative comes amid rapid growth in the UK’s net-zero sector, which the government reports is expanding three times faster than the average economy. Since July, clean energy industries have attracted over £43.7 billion in private investment. Furthermore, green employment has increased by more than 10% in the past year. London continues to hold the top position in the Z/Yen Green Finance Index for the seventh consecutive year. The UK also benefits from the presence of pioneering climate finance companies such as BeZero, Sylvera, and the London Stock Exchange Group.</w:t>
      </w:r>
    </w:p>
    <w:p>
      <w:r>
        <w:t>Underpinning the initiative is a set of six integrity principles outlined by the government to ensure that only high-quality credits are used and that companies prioritise internal emission reductions before relying on offsets. These principles are:</w:t>
      </w:r>
    </w:p>
    <w:p>
      <w:r>
        <w:t>Cut Emissions First, Then Use Credits: Companies are encouraged to reduce their own emissions initially. The government is considering endorsing the Voluntary Carbon Markets Integrity (VCMI) Code and seeks feedback on how to assist firms in meeting its standards, including the potential expansion of insetting practices.</w:t>
      </w:r>
    </w:p>
    <w:p>
      <w:r>
        <w:t>Stick to Quality Credits: The focus is on using credits that demonstrably make a positive impact. The government plans to support standards set by the Integrity Council for Voluntary Carbon Markets (ICVCM), particularly for nature-based projects, and is soliciting views on their application within the UK.</w:t>
      </w:r>
    </w:p>
    <w:p>
      <w:r>
        <w:t>Be Open About Credit Use: Transparency in how carbon credits are used is a priority, with the government welcoming opinions on existing reporting guidance and its possible integration into UK regulations.</w:t>
      </w:r>
    </w:p>
    <w:p>
      <w:r>
        <w:t>Include Credits in Climate Plans: The government is requesting input on how carbon credits can be effectively incorporated into corporate climate strategies aligned with the 1.5°C global warming limit.</w:t>
      </w:r>
    </w:p>
    <w:p>
      <w:r>
        <w:t>Make Clear Climate Claims: It aims to establish straightforward and truthful green claims by defining key terms and setting standards to maintain clarity and credibility.</w:t>
      </w:r>
    </w:p>
    <w:p>
      <w:r>
        <w:t>Team Up for Stronger Markets: The government seeks perspectives on enhancing coordination across UK regions and internationally, considering how improved legal frameworks might build confidence and understanding in the markets.</w:t>
      </w:r>
    </w:p>
    <w:p>
      <w:r>
        <w:t>The UK government clarified that the voluntary carbon markets are intended to complement, rather than fulfil, mandatory obligations such as those under the UK Emissions Trading Scheme.</w:t>
      </w:r>
    </w:p>
    <w:p>
      <w:r>
        <w:t>Potential projects supported through these markets include reforestation and peatland restoration, the deployment of electric vehicles, and investment in renewable energy systems. The government also highlights the opportunity for such markets to generate new revenue streams for UK industries involved in farming and land use.</w:t>
      </w:r>
    </w:p>
    <w:p>
      <w:r>
        <w:t>By setting high standards and increasing transparency, the UK aspires to create a leading global hub for carbon and nature credit trading, attracting billions in private finance to accelerate the clean energy transition and support biodiversity and local communities. The ongoing consultation period will play a pivotal role in refining how these goals are realised in practice.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https://www.gov.uk/government/publications/green-finance-strategy/mobilising-green-investment-2023-green-finance-strategy</w:t>
        </w:r>
      </w:hyperlink>
      <w:r>
        <w:t xml:space="preserve"> - This UK government publication outlines the 2023 Green Finance Strategy, which aims to position the UK as a global leader in green finance by mobilising investment in net zero, energy security, and environmental industries, including nature and climate adaptation markets, supporting the article's claim about the government's extensive green finance strategy and nature market framework.</w:t>
      </w:r>
    </w:p>
    <w:p>
      <w:pPr>
        <w:pStyle w:val="ListBullet"/>
      </w:pPr>
      <w:hyperlink r:id="rId12">
        <w:r>
          <w:rPr>
            <w:u w:val="single"/>
            <w:color w:val="0000FF"/>
            <w:rStyle w:val="Hyperlink"/>
          </w:rPr>
          <w:t>https://sustainability.freshfields.com/post/102jxty/regulating-for-sustainable-growth-in-the-uk-what-to-expect-in-2025</w:t>
        </w:r>
      </w:hyperlink>
      <w:r>
        <w:t xml:space="preserve"> - This article discusses plans for regulation and consultation in 2025 to establish a world-leading sustainable finance framework in the UK, corroborating the article's mention of the UK government's 12-week consultation on creating a trusted, transparent voluntary carbon market framework.</w:t>
      </w:r>
    </w:p>
    <w:p>
      <w:pPr>
        <w:pStyle w:val="ListBullet"/>
      </w:pPr>
      <w:hyperlink r:id="rId13">
        <w:r>
          <w:rPr>
            <w:u w:val="single"/>
            <w:color w:val="0000FF"/>
            <w:rStyle w:val="Hyperlink"/>
          </w:rPr>
          <w:t>https://www.ukfinance.org.uk/policy-and-guidance/reports-and-publications/uk-government-green-finance-strategy-update</w:t>
        </w:r>
      </w:hyperlink>
      <w:r>
        <w:t xml:space="preserve"> - This UK Finance update highlights ongoing government efforts in green finance, including regulatory developments and market growth, supporting claims about the UK's ambition to be a global hub for green finance with robust market integrity principles.</w:t>
      </w:r>
    </w:p>
    <w:p>
      <w:pPr>
        <w:pStyle w:val="ListBullet"/>
      </w:pPr>
      <w:hyperlink r:id="rId14">
        <w:r>
          <w:rPr>
            <w:u w:val="single"/>
            <w:color w:val="0000FF"/>
            <w:rStyle w:val="Hyperlink"/>
          </w:rPr>
          <w:t>https://www.hoganlovells.com/en/publications/uk-updated-green-finance-strategy-2023</w:t>
        </w:r>
      </w:hyperlink>
      <w:r>
        <w:t xml:space="preserve"> - The Hogan Lovells analysis details the UK government's updated Green Finance Strategy published in 2023, emphasizing its objectives to strengthen green investment, uphold integrity in carbon markets, and drive economic growth with green jobs, aligning with multiple claims regarding government principles and market integrity efforts.</w:t>
      </w:r>
    </w:p>
    <w:p>
      <w:pPr>
        <w:pStyle w:val="ListBullet"/>
      </w:pPr>
      <w:hyperlink r:id="rId15">
        <w:r>
          <w:rPr>
            <w:u w:val="single"/>
            <w:color w:val="0000FF"/>
            <w:rStyle w:val="Hyperlink"/>
          </w:rPr>
          <w:t>https://www.lseg.com/markets-products-and-services/green-finance</w:t>
        </w:r>
      </w:hyperlink>
      <w:r>
        <w:t xml:space="preserve"> - The London Stock Exchange Group (LSEG) website describes its leadership role in green finance markets, confirming the presence of pioneering climate finance firms like LSEG in London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green-finance-strategy/mobilising-green-investment-2023-green-finance-strategy" TargetMode="External"/><Relationship Id="rId12" Type="http://schemas.openxmlformats.org/officeDocument/2006/relationships/hyperlink" Target="https://sustainability.freshfields.com/post/102jxty/regulating-for-sustainable-growth-in-the-uk-what-to-expect-in-2025" TargetMode="External"/><Relationship Id="rId13" Type="http://schemas.openxmlformats.org/officeDocument/2006/relationships/hyperlink" Target="https://www.ukfinance.org.uk/policy-and-guidance/reports-and-publications/uk-government-green-finance-strategy-update" TargetMode="External"/><Relationship Id="rId14" Type="http://schemas.openxmlformats.org/officeDocument/2006/relationships/hyperlink" Target="https://www.hoganlovells.com/en/publications/uk-updated-green-finance-strategy-2023" TargetMode="External"/><Relationship Id="rId15" Type="http://schemas.openxmlformats.org/officeDocument/2006/relationships/hyperlink" Target="https://www.lseg.com/markets-products-and-services/green-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