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faces data challenges in ambitious Nature Restoration Fund rollout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UK Government's Overhaul of Nature Laws Questions Due to Limited Data</w:t>
      </w:r>
      <w:r/>
    </w:p>
    <w:p>
      <w:r/>
      <w:r>
        <w:t>The UK government's announcement regarding the overhaul of its environmental regulations, aimed at establishing a Nature Restoration Fund (NRF), has come under scrutiny due to insufficient data backing these proposed changes. An impact assessment conducted by the government indicates that while the intentions to rejuvenate natural ecosystems are commendable, the lack of a solid evidential framework raises concerns about their effectiveness.</w:t>
      </w:r>
      <w:r/>
    </w:p>
    <w:p>
      <w:r/>
      <w:r>
        <w:t>The NRF, introduced through the Planning and Infrastructure Bill, seeks to integrate environmental recovery into housing and infrastructure development. This new approach, which encourages developers to contribute to conservation via Environmental Delivery Plans (EDPs), marks a significant shift from conventional project-specific mitigation. By pool resources to create large-scale conservation initiatives, the government aims to balance economic growth with environmental sustainability. However, experts are questioning whether this ambition can genuinely be realised without a robust data foundation to inform decisions and assess real impacts.</w:t>
      </w:r>
      <w:r/>
    </w:p>
    <w:p>
      <w:r/>
      <w:r>
        <w:t>The emphasis on data and scientific evidence is crucial, a sentiment echoed in Natural England's Action Plan for 2024 to 2025. This plan underscores the need for effective partnerships and science-driven strategies to halt and reverse biodiversity decline. By focusing on high-opportunity, high-risk areas and employing nature-based solutions, it aims to enhance carbon sequestration and contribute to the UK’s commitment to protect 30% of its land and sea by 2030. However, achieving these ambitious targets necessitates an equally ambitious approach to data collection and analysis to monitor progress effectively.</w:t>
      </w:r>
      <w:r/>
    </w:p>
    <w:p>
      <w:r/>
      <w:r>
        <w:t>Furthermore, the UK’s Environmental Audit Committee has initiated consultations aimed at evaluating existing policies on natural capital and biodiversity. The committee expressed concern over the potential risk of greenwashing in the realm of private investments meant for nature recovery. By seeking feedback on existing frameworks and their ability to attract private investment while ensuring integrity, the government is working to align financial resources with its environmental objectives. This integration of private funding could potentiate significant advancements in nature recovery but also compels the government to strengthen its evidence base to ensure these investments yield tangible results.</w:t>
      </w:r>
      <w:r/>
    </w:p>
    <w:p>
      <w:r/>
      <w:r>
        <w:t>In response to calls for a more comprehensive foundation for environmental interventions, the government has committed to enhancing monitoring, evaluation, and reporting mechanisms. This initiative aims to ensure that adaptive strategies are employed in line with evolving evidence, allowing for the meticulous tracking of progress towards the Environment Act's targets. By doing so, the government recognises the complexity of ecosystem responses and the necessity for informed decision-making grounded in reliable data.</w:t>
      </w:r>
      <w:r/>
    </w:p>
    <w:p>
      <w:r/>
      <w:r>
        <w:t>At a local level, initiatives such as funding for rewilding projects in London demonstrate a proactive approach to nature recovery. Significant investments have been earmarked not only for rewilding but also for gathering evidence essential for making informed policy decisions. Such grassroots efforts, supported by appropriate funding and strategic planning, can complement national policies and assist in addressing the challenges posed by biodiversity loss.</w:t>
      </w:r>
      <w:r/>
    </w:p>
    <w:p>
      <w:r/>
      <w:r>
        <w:t>In summary, while the UK government's plans for environmental reform and the Nature Restoration Fund signify a forward-thinking shift towards integrating ecological considerations within growth agendas, the lack of a robust data foundation threatens their success. As the country endeavours to marry economic and environmental needs, a concerted focus on developing a solid evidence base and transparent assessment frameworks will be paramount in ensuring meaningful and effective conservation outcomes.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https://carbon-pulse.com/395553/</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https://www.gov.uk/government/publications/the-planning-and-infrastructure-bill/factsheet-nature-restoration-fund</w:t>
        </w:r>
      </w:hyperlink>
      <w:r>
        <w:t xml:space="preserve"> - The UK government's Nature Restoration Fund, introduced through the Planning and Infrastructure Bill, aims to integrate environmental recovery into housing and infrastructure projects. This approach shifts from project-specific mitigation to strategic conservation measures, allowing developers to contribute to environmental improvements via Environmental Delivery Plans (EDPs). These plans, designed by Natural England, will pool resources to deliver large-scale conservation efforts, ensuring that development projects support nature recovery while streamlining the approval process. The initiative seeks to balance economic growth with environmental sustainability by funding interventions that provide greater benefits for nature than current practices.</w:t>
      </w:r>
      <w:r/>
    </w:p>
    <w:p>
      <w:pPr>
        <w:pStyle w:val="ListNumber"/>
        <w:spacing w:line="240" w:lineRule="auto"/>
        <w:ind w:left="720"/>
      </w:pPr>
      <w:r/>
      <w:hyperlink r:id="rId11">
        <w:r>
          <w:rPr>
            <w:color w:val="0000EE"/>
            <w:u w:val="single"/>
          </w:rPr>
          <w:t>https://www.gov.uk/government/publications/natural-england-action-plan-2024-to-2025/natural-england-action-plan-2024-to-2025</w:t>
        </w:r>
      </w:hyperlink>
      <w:r>
        <w:t xml:space="preserve"> - Natural England's Action Plan for 2024 to 2025 outlines strategies to halt and reverse biodiversity decline. The plan emphasizes building partnerships for nature's recovery, focusing on high-opportunity, high-risk areas, and implementing nature-based solutions to mitigate environmental harm. It highlights the importance of science in monitoring Sites of Special Scientific Interest (SSSIs) and Marine Protected Areas (MPAs), utilizing new technologies like soundscapes. The plan also aims to increase protected areas, enhance carbon sequestration in natural habitats, and improve landscape and waterscape characteristics, contributing to the UK's 30x30 commitment to protect 30% of land and sea by 2030.</w:t>
      </w:r>
      <w:r/>
    </w:p>
    <w:p>
      <w:pPr>
        <w:pStyle w:val="ListNumber"/>
        <w:spacing w:line="240" w:lineRule="auto"/>
        <w:ind w:left="720"/>
      </w:pPr>
      <w:r/>
      <w:hyperlink r:id="rId12">
        <w:r>
          <w:rPr>
            <w:color w:val="0000EE"/>
            <w:u w:val="single"/>
          </w:rPr>
          <w:t>https://carbon-pulse.com/214702/</w:t>
        </w:r>
      </w:hyperlink>
      <w:r>
        <w:t xml:space="preserve"> - In August 2023, the UK's Environmental Audit Committee initiated a consultation to assess the adequacy of government policies promoting natural capital and biodiversity protection. The focus was on evaluating the risks of greenwashing and exploring how to scale private investment to meet the objectives of forthcoming biodiversity net gain legislation. The committee sought feedback on whether existing frameworks are sufficient to attract private investment in nature recovery while ensuring high-integrity markets. This initiative underscores the government's commitment to integrating private finance into environmental conservation efforts and addressing potential risks associated with such investments.</w:t>
      </w:r>
      <w:r/>
    </w:p>
    <w:p>
      <w:pPr>
        <w:pStyle w:val="ListNumber"/>
        <w:spacing w:line="240" w:lineRule="auto"/>
        <w:ind w:left="720"/>
      </w:pPr>
      <w:r/>
      <w:hyperlink r:id="rId13">
        <w:r>
          <w:rPr>
            <w:color w:val="0000EE"/>
            <w:u w:val="single"/>
          </w:rPr>
          <w:t>https://www.gov.uk/government/publications/government-response-to-oep-report-progress-in-improving-the-natural-environment-in-england/government-response-to-the-office-for-environmental-protections-report-on-progress-in-improving-the-natural-environment-in-england-from-january-2024</w:t>
        </w:r>
      </w:hyperlink>
      <w:r>
        <w:t xml:space="preserve"> - The UK government's response to the Office for Environmental Protection's (OEP) report from January 2024 outlines plans to strengthen the evidence base for environmental interventions. Recognizing the complexity and uncertainty in predicting ecosystem responses, the government aims to enhance monitoring, evaluation, and reporting mechanisms to track progress toward Environment Act targets. Efforts include developing transparent frameworks to assess the effectiveness of activities and refining delivery plans based on new evidence. The response emphasizes the need for continuous adaptation of strategies to ensure the successful delivery of environmental improvement goals.</w:t>
      </w:r>
      <w:r/>
    </w:p>
    <w:p>
      <w:pPr>
        <w:pStyle w:val="ListNumber"/>
        <w:spacing w:line="240" w:lineRule="auto"/>
        <w:ind w:left="720"/>
      </w:pPr>
      <w:r/>
      <w:hyperlink r:id="rId14">
        <w:r>
          <w:rPr>
            <w:color w:val="0000EE"/>
            <w:u w:val="single"/>
          </w:rPr>
          <w:t>https://www.london.gov.uk/md3185-londons-rewilding-nature-recovery-and-evidence-programmes</w:t>
        </w:r>
      </w:hyperlink>
      <w:r>
        <w:t xml:space="preserve"> - The Mayor of London's decision document outlines funding approvals for rewilding and nature recovery initiatives in 2023-24 and 2024-25. It includes £1.687 million for rewilding programs, evidence gathering, and meeting statutory requirements, sourced from the Climate Resilience Through Nature and Inclusive Green Spaces budgets. Additionally, £289,807 from the Department for Environment, Food and Rural Affairs is allocated to support the preparation of a Local Nature Recovery Strategy for London and readiness for mandatory biodiversity net gain. The document also delegates authority for specific community science rewilding engagement projects and approves exemptions for certain data subscription services.</w:t>
      </w:r>
      <w:r/>
    </w:p>
    <w:p>
      <w:pPr>
        <w:pStyle w:val="ListNumber"/>
        <w:spacing w:line="240" w:lineRule="auto"/>
        <w:ind w:left="720"/>
      </w:pPr>
      <w:r/>
      <w:hyperlink r:id="rId16">
        <w:r>
          <w:rPr>
            <w:color w:val="0000EE"/>
            <w:u w:val="single"/>
          </w:rPr>
          <w:t>https://publications.naturalengland.org.uk/publication/6683489974616064</w:t>
        </w:r>
      </w:hyperlink>
      <w:r>
        <w:t xml:space="preserve"> - The 'State of Natural Capital Report for England 2024' assesses the condition of ecosystem assets and the risks they face, highlighting their importance for economic resilience, climate adaptation, food security, health, and water security. The report identifies priority actions to address these risks across various policy areas. It utilizes data from Natural England and partner organizations, along with expert opinions, to inform understanding in situations where available data is incomplete. The report emphasizes the need for a comprehensive approach to managing natural capital to ensure its sustainability and contribution to societal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395553/" TargetMode="External"/><Relationship Id="rId10" Type="http://schemas.openxmlformats.org/officeDocument/2006/relationships/hyperlink" Target="https://www.gov.uk/government/publications/the-planning-and-infrastructure-bill/factsheet-nature-restoration-fund" TargetMode="External"/><Relationship Id="rId11" Type="http://schemas.openxmlformats.org/officeDocument/2006/relationships/hyperlink" Target="https://www.gov.uk/government/publications/natural-england-action-plan-2024-to-2025/natural-england-action-plan-2024-to-2025" TargetMode="External"/><Relationship Id="rId12" Type="http://schemas.openxmlformats.org/officeDocument/2006/relationships/hyperlink" Target="https://carbon-pulse.com/214702/" TargetMode="External"/><Relationship Id="rId13" Type="http://schemas.openxmlformats.org/officeDocument/2006/relationships/hyperlink" Target="https://www.gov.uk/government/publications/government-response-to-oep-report-progress-in-improving-the-natural-environment-in-england/government-response-to-the-office-for-environmental-protections-report-on-progress-in-improving-the-natural-environment-in-england-from-january-2024" TargetMode="External"/><Relationship Id="rId14" Type="http://schemas.openxmlformats.org/officeDocument/2006/relationships/hyperlink" Target="https://www.london.gov.uk/md3185-londons-rewilding-nature-recovery-and-evidence-programmes" TargetMode="External"/><Relationship Id="rId15" Type="http://schemas.openxmlformats.org/officeDocument/2006/relationships/hyperlink" Target="https://www.noahwire.com" TargetMode="External"/><Relationship Id="rId16" Type="http://schemas.openxmlformats.org/officeDocument/2006/relationships/hyperlink" Target="https://publications.naturalengland.org.uk/publication/66834899746160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