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Sustainable palm oil could be key to balancing food security and forest conservation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world's population is projected to reach 9.8 billion by 2050, the challenge of balancing food production with forest conservation looms larger than ever. Amidst an annual loss of 80 million hectares of forests, primarily due to agricultural expansion, the importance of producing commodities sustainably cannot be overstated. The cultivation of palm oil emerges as a particularly pressing case; once vilified for its role in deforestation, recent initiatives suggest it could be vital for ecological balance if managed appropriately.</w:t>
      </w:r>
      <w:r/>
    </w:p>
    <w:p>
      <w:r/>
      <w:r>
        <w:t>A recent report by Global Canopy highlights a significant dissonance between corporate pledges to eradicate deforestation by 2025 and the actual progress being made, particularly among smallholders. This ineffectiveness is underscored by findings from Forest 500, indicating that nearly half of the companies committed to reducing deforestation are still far from meeting their targets. Moreover, the World Bank warns that unchecked deforestation could lead to economic repercussions exceeding $2.7 trillion annually by 2030, with Brazil’s agricultural output alone potentially declining by $3.5 billion due to Amazon degradation.</w:t>
      </w:r>
      <w:r/>
    </w:p>
    <w:p>
      <w:r/>
      <w:r>
        <w:t>The urgency of these challenges is echoed by the role of smallholder farmers, who produce about 40% of the world's palm oil. Their transition to sustainable practices not only bolsters environmental protection but also enhances food security and livelihoods. Sustainable palm oil initiatives strive to equip these farmers with the tools to optimise yields while adhering to ethical and environmentally responsible practices. The Roundtable on Sustainable Palm Oil (RSPO), alongside standards like Fairtrade and Bonsucro, is instrumental in this transition, offering training and certification to improve market access and premium pricing for sustainably sourced products.</w:t>
      </w:r>
      <w:r/>
    </w:p>
    <w:p>
      <w:r/>
      <w:r>
        <w:t>The efficiency of oil palm cultivation plays a crucial role in this narrative. As the world's most widely used vegetable oil, palm oil accounts for around 35% of global vegetable oil production, yet utilises less than 10% of the land dedicated to oil crops. Notably, substituting palm oil with alternative oils such as sunflower or soybean could impose even greater environmental strains, as these require significantly more land. Sustainable practices can ensure that oil palm cultivation is both productive and ecologically sound.</w:t>
      </w:r>
      <w:r/>
    </w:p>
    <w:p>
      <w:r/>
      <w:r>
        <w:t>Evidence suggests that RSPO-certified plantations yield approximately 60% more palm oil per hectare than the global average. This increased productivity not only mitigates land use pressures but also aligns with sustainability goals, enhancing food security while meeting the global demand for palm oil. Smallholders practising responsible agriculture benefit economically, often earning up to 35% more from their yields. This financial uplift encourages a shift from subsistence farming towards entrepreneurialism, fostering community resilience.</w:t>
      </w:r>
      <w:r/>
    </w:p>
    <w:p>
      <w:r/>
      <w:r>
        <w:t>However, the palm oil industry's landscape is fraught with challenges. Current trends show that both Indonesia and Malaysia's exports are impacted by domestic biofuel demands, with nearly half of Indonesia's palm oil production diverted to biodiesel programmes. This shift risks exacerbating food security issues across Southeast Asia, already facing rising cooking oil prices and shortages. Responsive actions to uphold the balance between palm oil production and food supply are urgently needed, particularly as the demand for biofuels grows.</w:t>
      </w:r>
      <w:r/>
    </w:p>
    <w:p>
      <w:r/>
      <w:r>
        <w:t>Regenerative agriculture practices are gaining traction as a potential solution to the challenges posed by climate change, particularly in Southeast Asia. Integrating diverse crops and reducing chemical usage can strengthen both yields and the resilience of palm oil farming against extreme weather patterns. Initiatives such as those being undertaken by the IDH in Aceh Tamiang demonstrate the feasibility of scalable solutions that protect ecosystems while improving farmers' livelihoods.</w:t>
      </w:r>
      <w:r/>
    </w:p>
    <w:p>
      <w:r/>
      <w:r>
        <w:t>Corporate commitments to sustainable sourcing have also come under scrutiny, with reports detailing illegal deforestation linked to major brands like Nestlé and Procter &amp; Gamble. Such instances undermine public trust, prompting companies to reevaluate their supply chains. As the EU prepares to enforce its Deforestation Regulation, which demands compliance for imports, the implications for the palm oil sector — particularly in Indonesia and Malaysia — could be profound, potentially reducing exports and impacting global commodity prices.</w:t>
      </w:r>
      <w:r/>
    </w:p>
    <w:p>
      <w:r/>
      <w:r>
        <w:t>As the world anticipates the Climate COP30 in Belém, situated at the threshold of the Amazon rainforest, the intersection of sustainable palm oil production, forest conservation, and global food security remains a pivotal focal point. The road ahead is complex, but integrating sustainable practices in palm oil production is essential for ensuring that human activities and natural ecosystems coexist harmoniously. Achieving this balance is not merely a responsibility for businesses but a collective imperative to secure a sustainable future for all.</w:t>
      </w:r>
      <w:r/>
    </w:p>
    <w:p>
      <w:r/>
      <w:r>
        <w:t>HS Yen, Director of Standards and Sustainability at the Roundtable on Sustainable Palm Oil, aptly summarises the imperative: the essence of sustainable agriculture lies in creating systems where human actions support rather than undermine ecological health.</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1-3: </w:t>
      </w:r>
      <w:hyperlink r:id="rId9">
        <w:r>
          <w:rPr>
            <w:color w:val="0000EE"/>
            <w:u w:val="single"/>
          </w:rPr>
          <w:t>[1]</w:t>
        </w:r>
      </w:hyperlink>
      <w:r/>
    </w:p>
    <w:p>
      <w:pPr>
        <w:pStyle w:val="ListNumber"/>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5: </w:t>
      </w:r>
      <w:hyperlink r:id="rId9">
        <w:r>
          <w:rPr>
            <w:color w:val="0000EE"/>
            <w:u w:val="single"/>
          </w:rPr>
          <w:t>[1]</w:t>
        </w:r>
      </w:hyperlink>
      <w:r>
        <w:t xml:space="preserve">, </w:t>
      </w:r>
      <w:hyperlink r:id="rId11">
        <w:r>
          <w:rPr>
            <w:color w:val="0000EE"/>
            <w:u w:val="single"/>
          </w:rPr>
          <w:t>[5]</w:t>
        </w:r>
      </w:hyperlink>
      <w:r/>
    </w:p>
    <w:p>
      <w:pPr>
        <w:pStyle w:val="ListNumber"/>
        <w:spacing w:line="240" w:lineRule="auto"/>
        <w:ind w:left="720"/>
      </w:pPr>
      <w:r/>
      <w:r>
        <w:t xml:space="preserve">Paragraph 6: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7: </w:t>
      </w:r>
      <w:hyperlink r:id="rId9">
        <w:r>
          <w:rPr>
            <w:color w:val="0000EE"/>
            <w:u w:val="single"/>
          </w:rPr>
          <w:t>[1]</w:t>
        </w:r>
      </w:hyperlink>
      <w:r>
        <w:t xml:space="preserve">, </w:t>
      </w:r>
      <w:hyperlink r:id="rId12">
        <w:r>
          <w:rPr>
            <w:color w:val="0000EE"/>
            <w:u w:val="single"/>
          </w:rPr>
          <w:t>[4]</w:t>
        </w:r>
      </w:hyperlink>
      <w:r/>
    </w:p>
    <w:p>
      <w:pPr>
        <w:pStyle w:val="ListNumber"/>
        <w:spacing w:line="240" w:lineRule="auto"/>
        <w:ind w:left="720"/>
      </w:pPr>
      <w:r/>
      <w:r>
        <w:t xml:space="preserve">Paragraph 8: </w:t>
      </w:r>
      <w:hyperlink r:id="rId13">
        <w:r>
          <w:rPr>
            <w:color w:val="0000EE"/>
            <w:u w:val="single"/>
          </w:rPr>
          <w:t>[3]</w:t>
        </w:r>
      </w:hyperlink>
      <w:r>
        <w:t xml:space="preserve">, </w:t>
      </w:r>
      <w:hyperlink r:id="rId14">
        <w:r>
          <w:rPr>
            <w:color w:val="0000EE"/>
            <w:u w:val="single"/>
          </w:rPr>
          <w:t>[6]</w:t>
        </w:r>
      </w:hyperlink>
      <w:r/>
    </w:p>
    <w:p>
      <w:pPr>
        <w:pStyle w:val="ListNumber"/>
        <w:spacing w:line="240" w:lineRule="auto"/>
        <w:ind w:left="720"/>
      </w:pPr>
      <w:r/>
      <w:r>
        <w:t xml:space="preserve">Paragraph 9: </w:t>
      </w:r>
      <w:hyperlink r:id="rId15">
        <w:r>
          <w:rPr>
            <w:color w:val="0000EE"/>
            <w:u w:val="single"/>
          </w:rPr>
          <w:t>[7]</w:t>
        </w:r>
      </w:hyperlink>
      <w:r/>
    </w:p>
    <w:p>
      <w:pPr>
        <w:pStyle w:val="ListNumber"/>
        <w:spacing w:line="240" w:lineRule="auto"/>
        <w:ind w:left="720"/>
      </w:pPr>
      <w:r/>
      <w:r>
        <w:t xml:space="preserve">Paragraph 10: </w:t>
      </w:r>
      <w:hyperlink r:id="rId12">
        <w:r>
          <w:rPr>
            <w:color w:val="0000EE"/>
            <w:u w:val="single"/>
          </w:rPr>
          <w:t>[4]</w:t>
        </w:r>
      </w:hyperlink>
      <w:r>
        <w:t xml:space="preserve">, </w:t>
      </w:r>
      <w:hyperlink r:id="rId14">
        <w:r>
          <w:rPr>
            <w:color w:val="0000EE"/>
            <w:u w:val="single"/>
          </w:rPr>
          <w:t>[6]</w:t>
        </w:r>
      </w:hyperlink>
      <w:r/>
    </w:p>
    <w:p>
      <w:pPr>
        <w:pStyle w:val="ListNumber"/>
        <w:spacing w:line="240" w:lineRule="auto"/>
        <w:ind w:left="720"/>
      </w:pPr>
      <w:r/>
      <w:r>
        <w:t xml:space="preserve">Paragraph 11: </w:t>
      </w:r>
      <w:hyperlink r:id="rId9">
        <w:r>
          <w:rPr>
            <w:color w:val="0000EE"/>
            <w:u w:val="single"/>
          </w:rPr>
          <w:t>[1]</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https://environmentjournal.online/headlines/can-sustainable-palm-oil-plant-seeds-to-balance-people-and-place/</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https://www.reuters.com/sustainability/land-use-biodiversity/can-regenerative-agriculture-save-southeast-asias-rainforests-palm-oil-2024-10-10/</w:t>
        </w:r>
      </w:hyperlink>
      <w:r>
        <w:t xml:space="preserve"> - This article discusses the challenges faced by Southeast Asia's palm oil industry due to climate change, including extreme weather affecting palm tree health and yield. It highlights the reduction in deforestation due to stricter regulations and corporate commitments, though full compliance remains elusive, especially among smallholders. The piece explores regenerative agriculture as a potential solution, integrating diverse crops and reducing chemical usage to promote sustainability. Projects like the IDH initiative in Aceh Tamiang are cited as examples of scalable solutions that could protect forest ecosystems and improve farmer livelihoods.</w:t>
      </w:r>
      <w:r/>
    </w:p>
    <w:p>
      <w:pPr>
        <w:pStyle w:val="ListNumber"/>
        <w:spacing w:line="240" w:lineRule="auto"/>
        <w:ind w:left="720"/>
      </w:pPr>
      <w:r/>
      <w:hyperlink r:id="rId13">
        <w:r>
          <w:rPr>
            <w:color w:val="0000EE"/>
            <w:u w:val="single"/>
          </w:rPr>
          <w:t>https://www.reuters.com/business/environment/nestle-pg-investigate-palm-oil-sourcing-after-green-groups-indonesia-deforestation-report-2024-11-11/</w:t>
        </w:r>
      </w:hyperlink>
      <w:r>
        <w:t xml:space="preserve"> - The article reports on Rainforest Action Network's findings that palm oil sourced from illegally cleared sections of Indonesia's Rawa Singkil Wildlife Reserve, home to endangered species, may have entered the supply chains of major brands like Nestlé and Procter &amp; Gamble. Despite deforestation in the reserve over the past eight years, companies such as PT Global Sawit Semesta and PT Aceh Trumon Anugerah Kita, linked to these practices, supply major brands. In response, Nestlé and P&amp;G have launched investigations and suspended sourcing from the implicated mills.</w:t>
      </w:r>
      <w:r/>
    </w:p>
    <w:p>
      <w:pPr>
        <w:pStyle w:val="ListNumber"/>
        <w:spacing w:line="240" w:lineRule="auto"/>
        <w:ind w:left="720"/>
      </w:pPr>
      <w:r/>
      <w:hyperlink r:id="rId12">
        <w:r>
          <w:rPr>
            <w:color w:val="0000EE"/>
            <w:u w:val="single"/>
          </w:rPr>
          <w:t>https://apnews.com/article/48a4503e383a52e4dbbee81209c87887</w:t>
        </w:r>
      </w:hyperlink>
      <w:r>
        <w:t xml:space="preserve"> - In 2023, Indonesia's deforestation rose by 27% compared to the previous year, with significant logging in protected areas and conversion of forests for palm oil and paper plantations, as well as for nickel mining. Despite this increase, deforestation rates have significantly declined from peak levels in the 2010s, a trend seen positively by some experts. Major deforestation, especially linked to industrial plantations and nickel mining, has impacted regions like Sumatra, Sulawesi, and West Papua. Efforts like Indonesia President Joko Widodo's 2018 moratorium on new palm oil plantation permits and improved fire prevention measures have contributed to the reduction in large-scale deforestation and fire incidents, especially during El Niño. However, concerns continue regarding smaller-scale deforestation and the environmental impact of the expanding nickel industry.</w:t>
      </w:r>
      <w:r/>
    </w:p>
    <w:p>
      <w:pPr>
        <w:pStyle w:val="ListNumber"/>
        <w:spacing w:line="240" w:lineRule="auto"/>
        <w:ind w:left="720"/>
      </w:pPr>
      <w:r/>
      <w:hyperlink r:id="rId11">
        <w:r>
          <w:rPr>
            <w:color w:val="0000EE"/>
            <w:u w:val="single"/>
          </w:rPr>
          <w:t>https://www.basf.com/global/en/media/news-releases/2023/11/p-23-361.html</w:t>
        </w:r>
      </w:hyperlink>
      <w:r>
        <w:t xml:space="preserve"> - This press release announces the success of Project Lampung, a collaborative sustainability initiative involving BASF, The Estée Lauder Companies, RSPO, and Solidaridad. The project has provided technical education and training to 1,003 independent palm oil smallholders in Lampung, Indonesia, and helped 313 farmers receive official RSPO certification, marking the first such group in the Way Kanan Regency. The initiative aims to strengthen the sustainable palm oil supply chain and support smallholder farmers by fostering farmer ownership of sustainability efforts and improving productivity through education and access to certified seedlings.</w:t>
      </w:r>
      <w:r/>
    </w:p>
    <w:p>
      <w:pPr>
        <w:pStyle w:val="ListNumber"/>
        <w:spacing w:line="240" w:lineRule="auto"/>
        <w:ind w:left="720"/>
      </w:pPr>
      <w:r/>
      <w:hyperlink r:id="rId14">
        <w:r>
          <w:rPr>
            <w:color w:val="0000EE"/>
            <w:u w:val="single"/>
          </w:rPr>
          <w:t>https://www.ft.com/content/093ffe34-564d-4ac0-81bb-04977197afb5</w:t>
        </w:r>
      </w:hyperlink>
      <w:r>
        <w:t xml:space="preserve"> - Indonesian palm oil producers have warned of global supply chain disruptions due to the EU's upcoming Deforestation Regulation, which mandates importers ensure their products do not contribute to deforestation. Set to be enforced from December 30, the regulation applies to cattle, cocoa, coffee, oil palm, rubber, soya, and wood. Eddy Martono, chair of the Indonesian Palm Oil Association, predicts chaos and urges postponement to 2026, citing a lack of consultation with trading partners and complex compliance requirements. Both Indonesia and Malaysia, which supply nearly 90% of the world's palm oil, express concerns over the industry's ability to meet the new data collection demands. Critics from other global regions also argue the law acts as a trade barrier and imposes heavy administrative burdens. Activists blame the palm oil industry for extensive deforestation, although Indonesia and Malaysia argue significant progress has been made towards sustainable production. The regulation's impact could reduce Indonesia's palm oil exports to the EU by 30% and significantly affect global prices for commodities like cocoa and coffee.</w:t>
      </w:r>
      <w:r/>
    </w:p>
    <w:p>
      <w:pPr>
        <w:pStyle w:val="ListNumber"/>
        <w:spacing w:line="240" w:lineRule="auto"/>
        <w:ind w:left="720"/>
      </w:pPr>
      <w:r/>
      <w:hyperlink r:id="rId15">
        <w:r>
          <w:rPr>
            <w:color w:val="0000EE"/>
            <w:u w:val="single"/>
          </w:rPr>
          <w:t>https://www.unilever.com/news/news-search/2023/building-inclusive-deforestation-free-palm-oil-supply-chains/</w:t>
        </w:r>
      </w:hyperlink>
      <w:r>
        <w:t xml:space="preserve"> - Unilever is evolving its palm oil sourcing strategy to include direct sourcing, allowing the company to engage directly with primary producers and mills. This approach aims to improve the livelihoods of smallholder farmers, who represent approximately 40% of the total area for oil palm production in Malaysia and Indonesia. By mapping smallholder farmers and providing training in sustainable practices, Unilever seeks to increase the availability of traceable and deforestation-free palm oil. The initiative has already mapped over 20,000 smallholders, trained 13,000 farmers in better agricultural practices, and helped nearly 5,000 farmers achieve RSPO certification.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vironmentjournal.online/headlines/can-sustainable-palm-oil-plant-seeds-to-balance-people-and-place/" TargetMode="External"/><Relationship Id="rId10" Type="http://schemas.openxmlformats.org/officeDocument/2006/relationships/hyperlink" Target="https://www.reuters.com/sustainability/land-use-biodiversity/can-regenerative-agriculture-save-southeast-asias-rainforests-palm-oil-2024-10-10/" TargetMode="External"/><Relationship Id="rId11" Type="http://schemas.openxmlformats.org/officeDocument/2006/relationships/hyperlink" Target="https://www.basf.com/global/en/media/news-releases/2023/11/p-23-361.html" TargetMode="External"/><Relationship Id="rId12" Type="http://schemas.openxmlformats.org/officeDocument/2006/relationships/hyperlink" Target="https://apnews.com/article/48a4503e383a52e4dbbee81209c87887" TargetMode="External"/><Relationship Id="rId13" Type="http://schemas.openxmlformats.org/officeDocument/2006/relationships/hyperlink" Target="https://www.reuters.com/business/environment/nestle-pg-investigate-palm-oil-sourcing-after-green-groups-indonesia-deforestation-report-2024-11-11/" TargetMode="External"/><Relationship Id="rId14" Type="http://schemas.openxmlformats.org/officeDocument/2006/relationships/hyperlink" Target="https://www.ft.com/content/093ffe34-564d-4ac0-81bb-04977197afb5" TargetMode="External"/><Relationship Id="rId15" Type="http://schemas.openxmlformats.org/officeDocument/2006/relationships/hyperlink" Target="https://www.unilever.com/news/news-search/2023/building-inclusive-deforestation-free-palm-oil-supply-chai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