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Water’s dire rating exposes systemic failures amid record investments and climate pressure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England’s water sector is facing a dire environmental performance crisis, with Thames Water—serving Oxfordshire and Greater London—earning the lowest possible rating from the regulator in 2024. The company received a one-star score on criteria encompassing pollution control, sewage management, and environmental improvement, marking it as England’s worst-performing water supplier. This rating comes amid a troubling trend across the industry, which saw a 60% surge in serious pollution incidents last year and recorded the lowest combined star rating since the evaluation system started in 2011.</w:t>
      </w:r>
      <w:r/>
    </w:p>
    <w:p>
      <w:r/>
      <w:r>
        <w:t>The Environment Agency highlighted a collective industry failure, where nine major water companies managed to secure just 19 stars out of a possible 36, down from 25 in 2023. Only Severn Trent outperformed Thames Water, achieving a full four-star rating, while the remainder mostly fell into the two-star category. The regulator's chairman, Alan Lovell, described the results as “poor” and a “clear and urgent signal for change,” while Environment Secretary Emma Reynolds underscored an ongoing “water system failure” characterized by ageing infrastructure and widespread sewage pollution in rivers.</w:t>
      </w:r>
      <w:r/>
    </w:p>
    <w:p>
      <w:r/>
      <w:r>
        <w:t>Thames Water’s troubles are compounded by severe financial strain, including nearly £20 billion in debt. Moody’s recently downgraded the company’s credit rating further into junk status, reflecting serious liquidity challenges despite a creditor-approved restructuring plan aiming to inject up to £3 billion in new funding. The company reported a substantial pretax loss of £1.65 billion for the year to July 2025, driven by environmental fines, restructuring costs, and a significant write-off of an unrecoverable loan from its parent company.</w:t>
      </w:r>
      <w:r/>
    </w:p>
    <w:p>
      <w:r/>
      <w:r>
        <w:t>In response to these mounting challenges, Thames Water has launched an unprecedented capital investment programme valued at over £2.2 billion for 2024/25. The company describes this as the largest upgrade to its water network in 150 years, aiming for transformative improvements over the next decade. This effort complements a broader £20.5 billion performance improvement and turnaround plan submitted to regulators, which allocates substantial funds across pollution reduction, asset resilience, and infrastructure upgrades. Specific investments include £9.4 billion into existing water and wastewater assets and £3.9 billion targeting high-pollution sites to curtail sewage spills.</w:t>
      </w:r>
      <w:r/>
    </w:p>
    <w:p>
      <w:r/>
      <w:r>
        <w:t>Thames Water is also progressing with infrastructure projects aimed at pollution reduction, including the Thames Tideway Tunnel—often referred to as London’s ‘super sewer’—which is expected to significantly reduce combined sewer overflows by approximately 95%. Additionally, plans are underway to invest £1.8 billion between 2025 and 2030 to improve river health across London by upgrading sewage treatment works and sewer networks.</w:t>
      </w:r>
      <w:r/>
    </w:p>
    <w:p>
      <w:r/>
      <w:r>
        <w:t>Despite these commitments, industry watchdogs and environmental groups remain sceptical. James Wallace, chief executive of the environmental group River Action, stressed the urgent need for a complete overhaul of England’s water system to ensure fair service for consumers and proper protection for rivers against pollution. Water industry body Water UK expressed cautious optimism, noting that the regulator Ofwat has allowed historic investment of £104 billion over five years but acknowledged that progress will inevitably take time.</w:t>
      </w:r>
      <w:r/>
    </w:p>
    <w:p>
      <w:r/>
      <w:r>
        <w:t>Underlying much of the industry's environmental failure is long-term underinvestment, intensified in 2024 by a particularly wet and stormy year, which increased stress on ageing infrastructure though, as the Environment Agency emphasized, this factor cannot serve as an excuse. The combined effect of financial instability, regulatory pressure, and climate challenges presents a formidable barrier to rapid improvement.</w:t>
      </w:r>
      <w:r/>
    </w:p>
    <w:p>
      <w:r/>
      <w:r>
        <w:t>In summary, Thames Water’s rating as England’s worst-performing water supplier highlights profound systemic issues—both financial and operational—in the country’s water sector. Although large-scale investments and infrastructure projects are underway, the company and the industry at large face significant hurdles to restore service quality and environmental standards, ensuring that bill payers receive value and that natural watercourses are adequately protected from ongoing pollution.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(Oxford Mail), </w:t>
      </w:r>
      <w:hyperlink r:id="rId10">
        <w:r>
          <w:rPr>
            <w:color w:val="0000EE"/>
            <w:u w:val="single"/>
          </w:rPr>
          <w:t>[2]</w:t>
        </w:r>
      </w:hyperlink>
      <w:r>
        <w:t xml:space="preserve"> (The Independent) </w:t>
      </w:r>
      <w:r/>
    </w:p>
    <w:p>
      <w:pPr>
        <w:pStyle w:val="ListBullet"/>
        <w:spacing w:line="240" w:lineRule="auto"/>
        <w:ind w:left="720"/>
      </w:pPr>
      <w:r/>
      <w:r>
        <w:t xml:space="preserve">Paragraph 2 – </w:t>
      </w:r>
      <w:hyperlink r:id="rId9">
        <w:r>
          <w:rPr>
            <w:color w:val="0000EE"/>
            <w:u w:val="single"/>
          </w:rPr>
          <w:t>[1]</w:t>
        </w:r>
      </w:hyperlink>
      <w:r>
        <w:t xml:space="preserve"> (Oxford Mail) </w:t>
      </w:r>
      <w:r/>
    </w:p>
    <w:p>
      <w:pPr>
        <w:pStyle w:val="ListBullet"/>
        <w:spacing w:line="240" w:lineRule="auto"/>
        <w:ind w:left="720"/>
      </w:pPr>
      <w:r/>
      <w:r>
        <w:t xml:space="preserve">Paragraph 3 – </w:t>
      </w:r>
      <w:hyperlink r:id="rId9">
        <w:r>
          <w:rPr>
            <w:color w:val="0000EE"/>
            <w:u w:val="single"/>
          </w:rPr>
          <w:t>[1]</w:t>
        </w:r>
      </w:hyperlink>
      <w:r>
        <w:t xml:space="preserve"> (Oxford Mail), </w:t>
      </w:r>
      <w:hyperlink r:id="rId11">
        <w:r>
          <w:rPr>
            <w:color w:val="0000EE"/>
            <w:u w:val="single"/>
          </w:rPr>
          <w:t>[6]</w:t>
        </w:r>
      </w:hyperlink>
      <w:r>
        <w:t xml:space="preserve"> (Reuters), </w:t>
      </w:r>
      <w:hyperlink r:id="rId12">
        <w:r>
          <w:rPr>
            <w:color w:val="0000EE"/>
            <w:u w:val="single"/>
          </w:rPr>
          <w:t>[7]</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(Oxford Mail), </w:t>
      </w:r>
      <w:hyperlink r:id="rId13">
        <w:r>
          <w:rPr>
            <w:color w:val="0000EE"/>
            <w:u w:val="single"/>
          </w:rPr>
          <w:t>[5]</w:t>
        </w:r>
      </w:hyperlink>
      <w:r>
        <w:t xml:space="preserve"> (GlobeNewswire) </w:t>
      </w:r>
      <w:r/>
    </w:p>
    <w:p>
      <w:pPr>
        <w:pStyle w:val="ListBullet"/>
        <w:spacing w:line="240" w:lineRule="auto"/>
        <w:ind w:left="720"/>
      </w:pPr>
      <w:r/>
      <w:r>
        <w:t xml:space="preserve">Paragraph 5 – </w:t>
      </w:r>
      <w:hyperlink r:id="rId14">
        <w:r>
          <w:rPr>
            <w:color w:val="0000EE"/>
            <w:u w:val="single"/>
          </w:rPr>
          <w:t>[3]</w:t>
        </w:r>
      </w:hyperlink>
      <w:r>
        <w:t xml:space="preserve"> (Thames Water), </w:t>
      </w:r>
      <w:hyperlink r:id="rId15">
        <w:r>
          <w:rPr>
            <w:color w:val="0000EE"/>
            <w:u w:val="single"/>
          </w:rPr>
          <w:t>[4]</w:t>
        </w:r>
      </w:hyperlink>
      <w:r>
        <w:t xml:space="preserve"> (Thames Water) </w:t>
      </w:r>
      <w:r/>
    </w:p>
    <w:p>
      <w:pPr>
        <w:pStyle w:val="ListBullet"/>
        <w:spacing w:line="240" w:lineRule="auto"/>
        <w:ind w:left="720"/>
      </w:pPr>
      <w:r/>
      <w:r>
        <w:t xml:space="preserve">Paragraph 6 – </w:t>
      </w:r>
      <w:hyperlink r:id="rId9">
        <w:r>
          <w:rPr>
            <w:color w:val="0000EE"/>
            <w:u w:val="single"/>
          </w:rPr>
          <w:t>[1]</w:t>
        </w:r>
      </w:hyperlink>
      <w:r>
        <w:t xml:space="preserve"> (Oxford Mail), </w:t>
      </w:r>
      <w:hyperlink r:id="rId10">
        <w:r>
          <w:rPr>
            <w:color w:val="0000EE"/>
            <w:u w:val="single"/>
          </w:rPr>
          <w:t>[2]</w:t>
        </w:r>
      </w:hyperlink>
      <w:r>
        <w:t xml:space="preserve"> (The Independent), </w:t>
      </w:r>
      <w:hyperlink r:id="rId12">
        <w:r>
          <w:rPr>
            <w:color w:val="0000EE"/>
            <w:u w:val="single"/>
          </w:rPr>
          <w:t>[7]</w:t>
        </w:r>
      </w:hyperlink>
      <w:r>
        <w:t xml:space="preserve"> (Reuters) </w:t>
      </w:r>
      <w:r/>
    </w:p>
    <w:p>
      <w:pPr>
        <w:pStyle w:val="ListBullet"/>
        <w:spacing w:line="240" w:lineRule="auto"/>
        <w:ind w:left="720"/>
      </w:pPr>
      <w:r/>
      <w:r>
        <w:t xml:space="preserve">Paragraph 7 – </w:t>
      </w:r>
      <w:hyperlink r:id="rId9">
        <w:r>
          <w:rPr>
            <w:color w:val="0000EE"/>
            <w:u w:val="single"/>
          </w:rPr>
          <w:t>[1]</w:t>
        </w:r>
      </w:hyperlink>
      <w:r>
        <w:t xml:space="preserve"> (Oxford Mail), </w:t>
      </w:r>
      <w:hyperlink r:id="rId10">
        <w:r>
          <w:rPr>
            <w:color w:val="0000EE"/>
            <w:u w:val="single"/>
          </w:rPr>
          <w:t>[2]</w:t>
        </w:r>
      </w:hyperlink>
      <w:r>
        <w:t xml:space="preserve"> (The Independent) </w:t>
      </w:r>
      <w:r/>
    </w:p>
    <w:p>
      <w:pPr>
        <w:pStyle w:val="ListBullet"/>
        <w:spacing w:line="240" w:lineRule="auto"/>
        <w:ind w:left="720"/>
      </w:pPr>
      <w:r/>
      <w:r>
        <w:t xml:space="preserve">Paragraph 8 – </w:t>
      </w:r>
      <w:hyperlink r:id="rId9">
        <w:r>
          <w:rPr>
            <w:color w:val="0000EE"/>
            <w:u w:val="single"/>
          </w:rPr>
          <w:t>[1]</w:t>
        </w:r>
      </w:hyperlink>
      <w:r>
        <w:t xml:space="preserve"> (Oxford Mail), </w:t>
      </w:r>
      <w:hyperlink r:id="rId10">
        <w:r>
          <w:rPr>
            <w:color w:val="0000EE"/>
            <w:u w:val="single"/>
          </w:rPr>
          <w:t>[2]</w:t>
        </w:r>
      </w:hyperlink>
      <w:r>
        <w:t xml:space="preserve"> (The Independent), </w:t>
      </w:r>
      <w:hyperlink r:id="rId13">
        <w:r>
          <w:rPr>
            <w:color w:val="0000EE"/>
            <w:u w:val="single"/>
          </w:rPr>
          <w:t>[5]</w:t>
        </w:r>
      </w:hyperlink>
      <w:r>
        <w:t xml:space="preserve"> (GlobeNewswire)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https://www.oxfordmail.co.uk/news/25566876.oxfordshires-thames-water-branded-englands-worst-supplier/?ref=rss</w:t>
        </w:r>
      </w:hyperlink>
      <w:r>
        <w:t xml:space="preserve"> - Please view link - unable to able to access data</w:t>
      </w:r>
      <w:r/>
    </w:p>
    <w:p>
      <w:pPr>
        <w:pStyle w:val="ListNumber"/>
        <w:spacing w:line="240" w:lineRule="auto"/>
        <w:ind w:left="720"/>
      </w:pPr>
      <w:r/>
      <w:hyperlink r:id="rId10">
        <w:r>
          <w:rPr>
            <w:color w:val="0000EE"/>
            <w:u w:val="single"/>
          </w:rPr>
          <w:t>https://www.independent.co.uk/climate-change/news/thames-water-english-severn-trent-southern-water-yorkshire-water-b2850762.html</w:t>
        </w:r>
      </w:hyperlink>
      <w:r>
        <w:t xml:space="preserve"> - In 2024, England's water companies received their lowest environmental performance ratings since records began, with serious pollution incidents increasing by 60% compared to 2023. Thames Water, facing financial difficulties, was the only company to score a one-star rating, while Severn Trent achieved the top four-star rating. The Environment Agency called for a fundamental shift in culture and behaviour from English water firms in light of these 'poor' results.</w:t>
      </w:r>
      <w:r/>
    </w:p>
    <w:p>
      <w:pPr>
        <w:pStyle w:val="ListNumber"/>
        <w:spacing w:line="240" w:lineRule="auto"/>
        <w:ind w:left="720"/>
      </w:pPr>
      <w:r/>
      <w:hyperlink r:id="rId14">
        <w:r>
          <w:rPr>
            <w:color w:val="0000EE"/>
            <w:u w:val="single"/>
          </w:rPr>
          <w:t>https://www.thameswater.co.uk/news/2023/oct/thames-water-plans-record-investment-to-turnaround-performance</w:t>
        </w:r>
      </w:hyperlink>
      <w:r>
        <w:t xml:space="preserve"> - Thames Water announced a £12 million investment plan to improve land and boost biodiversity. The plan aims to reduce storm overflows by 28%, decrease blockages caused by sewer misuse by 15%, and lower the total number of pollution incidents by 30%. It also includes opening the Thames Tideway Tunnel, London's 'super sewer', to reduce combined sewer overflows by approximately 95%, and investing over £2.5 billion to achieve a 22% reduction in leakage.</w:t>
      </w:r>
      <w:r/>
    </w:p>
    <w:p>
      <w:pPr>
        <w:pStyle w:val="ListNumber"/>
        <w:spacing w:line="240" w:lineRule="auto"/>
        <w:ind w:left="720"/>
      </w:pPr>
      <w:r/>
      <w:hyperlink r:id="rId15">
        <w:r>
          <w:rPr>
            <w:color w:val="0000EE"/>
            <w:u w:val="single"/>
          </w:rPr>
          <w:t>https://www.thameswater.co.uk/about-us/performance/river-health/investment-in-london</w:t>
        </w:r>
      </w:hyperlink>
      <w:r>
        <w:t xml:space="preserve"> - Thames Water announced an £1.8 billion investment between 2025 and 2030 to improve river health across London. This follows the connection of the Thames Tideway Tunnel, a significant step forward for London's waterways. The investment focuses on upgrading sewage treatment works and sewer networks to reduce pollution and enhance water quality.</w:t>
      </w:r>
      <w:r/>
    </w:p>
    <w:p>
      <w:pPr>
        <w:pStyle w:val="ListNumber"/>
        <w:spacing w:line="240" w:lineRule="auto"/>
        <w:ind w:left="720"/>
      </w:pPr>
      <w:r/>
      <w:hyperlink r:id="rId13">
        <w:r>
          <w:rPr>
            <w:color w:val="0000EE"/>
            <w:u w:val="single"/>
          </w:rPr>
          <w:t>https://www.globenewswire.com/news-release/2025/09/03/3143647/0/en/New-20-5bn-Performance-Improvement-and-Turnaround-Plan-to-transform-Thames-Water-s-operations-for-customers-and-the-environment.html</w:t>
        </w:r>
      </w:hyperlink>
      <w:r>
        <w:t xml:space="preserve"> - A £20.5 billion Performance Improvement and Turnaround Plan has been submitted to Ofwat by the London &amp; Valley Water consortium. The plan includes £9.4 billion investment in existing waste and water assets over the next five years, £3.9 billion in high-pollution sites to reduce sewage spills, £2.7 billion to address resilience to extreme weather and population growth, and £1.2 billion in critical risk areas across the supply of clean drinking water, sewage, and cybersecurity.</w:t>
      </w:r>
      <w:r/>
    </w:p>
    <w:p>
      <w:pPr>
        <w:pStyle w:val="ListNumber"/>
        <w:spacing w:line="240" w:lineRule="auto"/>
        <w:ind w:left="720"/>
      </w:pPr>
      <w:r/>
      <w:hyperlink r:id="rId11">
        <w:r>
          <w:rPr>
            <w:color w:val="0000EE"/>
            <w:u w:val="single"/>
          </w:rPr>
          <w:t>https://www.reuters.com/world/uk/moodys-pushes-thames-waters-rating-further-into-junk-2025-01-23/</w:t>
        </w:r>
      </w:hyperlink>
      <w:r>
        <w:t xml:space="preserve"> - Moody's downgraded Thames Water's corporate family rating to 'Caa3' from 'Caa1', marking the second downgrade in nearly four months and pushing the company's rating further into junk status. The downgrade follows the approval of a restructuring plan by over 90% of secured debt creditors, which aims to provide up to £3 billion in new funding and improve liquidity for the debt-ridden company.</w:t>
      </w:r>
      <w:r/>
    </w:p>
    <w:p>
      <w:pPr>
        <w:pStyle w:val="ListNumber"/>
        <w:spacing w:line="240" w:lineRule="auto"/>
        <w:ind w:left="720"/>
      </w:pPr>
      <w:r/>
      <w:hyperlink r:id="rId12">
        <w:r>
          <w:rPr>
            <w:color w:val="0000EE"/>
            <w:u w:val="single"/>
          </w:rPr>
          <w:t>https://www.reuters.com/sustainability/boards-policy-regulation/thames-water-posts-222-billion-total-pretax-loss-2025-07-15/</w:t>
        </w:r>
      </w:hyperlink>
      <w:r>
        <w:t xml:space="preserve"> - Thames Water announced a substantial annual pretax loss of £1.65 billion, compounded by worsening environmental performance, including a one-third increase in sewage spills. The loss encompasses a £1.27 billion write-off on an unrecoverable loan from its parent company, £122 million in fines, £198 million in restructuring plan fees, and £151 million in restructuring costs. The company is pursuing creditor-backed plans to recapitalize the business and stabilize its financial footing.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66876.oxfordshires-thames-water-branded-englands-worst-supplier/?ref=rss" TargetMode="External"/><Relationship Id="rId10" Type="http://schemas.openxmlformats.org/officeDocument/2006/relationships/hyperlink" Target="https://www.independent.co.uk/climate-change/news/thames-water-english-severn-trent-southern-water-yorkshire-water-b2850762.html" TargetMode="External"/><Relationship Id="rId11" Type="http://schemas.openxmlformats.org/officeDocument/2006/relationships/hyperlink" Target="https://www.reuters.com/world/uk/moodys-pushes-thames-waters-rating-further-into-junk-2025-01-23/" TargetMode="External"/><Relationship Id="rId12" Type="http://schemas.openxmlformats.org/officeDocument/2006/relationships/hyperlink" Target="https://www.reuters.com/sustainability/boards-policy-regulation/thames-water-posts-222-billion-total-pretax-loss-2025-07-15/" TargetMode="External"/><Relationship Id="rId13" Type="http://schemas.openxmlformats.org/officeDocument/2006/relationships/hyperlink" Target="https://www.globenewswire.com/news-release/2025/09/03/3143647/0/en/New-20-5bn-Performance-Improvement-and-Turnaround-Plan-to-transform-Thames-Water-s-operations-for-customers-and-the-environment.html" TargetMode="External"/><Relationship Id="rId14" Type="http://schemas.openxmlformats.org/officeDocument/2006/relationships/hyperlink" Target="https://www.thameswater.co.uk/news/2023/oct/thames-water-plans-record-investment-to-turnaround-performance" TargetMode="External"/><Relationship Id="rId15" Type="http://schemas.openxmlformats.org/officeDocument/2006/relationships/hyperlink" Target="https://www.thameswater.co.uk/about-us/performance/river-health/investment-in-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