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Kensington and Chelsea confronts funding crisis with council tax hikes and bold revenue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Kensington and Chelsea Council is intensifying its efforts to prevent substantial funding cuts proposed by the government, ahead of Chancellor Rachel Reeves’ Autumn Budget announcement scheduled for 26 November. The council faces a significant reduction of £82 million under the Fair Funding Review, a controversial government initiative that reshapes how local authorities receive cash settlements. Council leader Elizabeth Campbell recently met with Lord Bailey of Paddington in the House of Lords to lobby against these cuts, emphasising the critical need for the funding formula to acknowledge the unique financial pressures London boroughs endure, such as the high cost of housing and the doubling of the population during the daytime.</w:t>
      </w:r>
      <w:r/>
    </w:p>
    <w:p>
      <w:r/>
      <w:r>
        <w:t>The council argues that the current formula neglects the cost of housing deprivation, a primary driver of poverty in the capital, and fails to adequately fund children’s social care services due to assumptions about a decline in social care needs. These concerns are shared by other London local authorities and echoed in debates within the Lords, where Lord Bailey himself has voiced apprehension over funding allocations. Kensington and Chelsea Council, together with Westminster City Council, is calling on the government to rethink the £700 million funding cut planned for London boroughs, stressing that these decisions will result in severe budget constraints and difficult choices for residents.</w:t>
      </w:r>
      <w:r/>
    </w:p>
    <w:p>
      <w:r/>
      <w:r>
        <w:t>Despite this looming financial shortfall, Kensington and Chelsea Council has approved its budget for 2025/26, committing to keep council tax increases comparatively low at four per cent, the combined total of a two per cent rise in council tax and a two per cent social care precept. This increment translates to just £41.50 more per year for an average Band D property, which remains below the London average and significantly less than the maximum permissible increase of 4.99 per cent. The council has simultaneously pledged substantial support to vulnerable residents, including one-off £50 payments to approximately 15,000 low-income households and dedicated energy bill credits for pensioners in social housing who narrowly missed out on government winter fuel payments. It has also sustained free school meals outside term time for eligible pupils.</w:t>
      </w:r>
      <w:r/>
    </w:p>
    <w:p>
      <w:r/>
      <w:r>
        <w:t>Financially, the borough maintains a sound position, holding £63.6 million in usable General Fund reserves as of March 2025, alongside strong income-generating capabilities, including from its commercial property portfolio and parking revenues. However, the council faces an evolving and unprecedented economic challenge with a projected cumulative budget gap of £84 million by 2029/30, mainly driven by inflation, increased service demands, and the government's Fair Funding reforms. Notably, the shortfall forecast for 2026/27 alone exceeds £40 million. These pressures have prompted the council to explore a range of measures, including voluntary redundancies aiming to save up to £4 million, potential reductions in council tax relief by up to 20 per cent, and careful consideration of service cuts including possible closures of family hubs and reductions to non-essential services.</w:t>
      </w:r>
      <w:r/>
    </w:p>
    <w:p>
      <w:r/>
      <w:r>
        <w:t>The council is actively consulting residents on the draft budget proposals for 2026/27, inviting public feedback until early January 2026. This consultation includes proposals to balance financial prudence with continued investment in community priorities, such as retrofitting schools for environmental sustainability, improving parks, and progressing a new social housing programme. Leadership has stressed the importance of using the input from residents, businesses, and local organisations to shape a budget that safeguards essential services while addressing a £40 million savings target over the next four years.</w:t>
      </w:r>
      <w:r/>
    </w:p>
    <w:p>
      <w:r/>
      <w:r>
        <w:t>Looking further ahead, the council is mindful of a potential “cliff edge” in funding that could occur after 2028/29 when temporary government mitigation measures are expected to end. To mitigate future financial risks, it is preparing strategic options, including a proposed 100 per cent council tax premium on second homes that could generate up to £11.5 million annually. Nonetheless, such measures may require hard decisions that could impact cherished policies, such as waste collection frequency and ward-level community services.</w:t>
      </w:r>
      <w:r/>
    </w:p>
    <w:p>
      <w:r/>
      <w:r>
        <w:t>Housing remains another focal point for the council. Post-Grenfell, RBKC took back control of its housing stock and invested heavily, over £200 million up to 2025 and an additional £382.6 million planned over five years, to ensure safety and improve living conditions. Yet, only around two-thirds of council housing currently meet required standards. The Regulator of Social Housing has recommended further improvements, while external audits warn that the Housing Revenue Account faces long-term financial sustainability challenges that will require tough policy choices, including borrowing, service adjustments, and potential asset sales.</w:t>
      </w:r>
      <w:r/>
    </w:p>
    <w:p>
      <w:r/>
      <w:r>
        <w:t>In summary, Kensington and Chelsea Council is navigating a complex financial landscape shaped by government funding reforms, inflationary pressures, and social service demands. While maintaining comparatively low tax increases and offering targeted support to vulnerable residents, the council must simultaneously plan for significant budget gaps and structural challenges. Its calls for reform of the funding formula and pleas to the government underscore the acute pressures London boroughs face, balancing fiscal responsibility with the need to protect and enhance services for some of the UK's most diverse and economically stretched communities.</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6, 7 </w:t>
      </w:r>
      <w:r/>
    </w:p>
    <w:p>
      <w:pPr>
        <w:pStyle w:val="ListBullet"/>
        <w:spacing w:line="240" w:lineRule="auto"/>
        <w:ind w:left="720"/>
      </w:pPr>
      <w:r/>
      <w:hyperlink r:id="rId10">
        <w:r>
          <w:rPr>
            <w:color w:val="0000EE"/>
            <w:u w:val="single"/>
          </w:rPr>
          <w:t>[2]</w:t>
        </w:r>
      </w:hyperlink>
      <w:r>
        <w:t xml:space="preserve"> (RBKC Council announcement) - Paragraphs 4, 5 </w:t>
      </w:r>
      <w:r/>
    </w:p>
    <w:p>
      <w:pPr>
        <w:pStyle w:val="ListBullet"/>
        <w:spacing w:line="240" w:lineRule="auto"/>
        <w:ind w:left="720"/>
      </w:pPr>
      <w:r/>
      <w:hyperlink r:id="rId11">
        <w:r>
          <w:rPr>
            <w:color w:val="0000EE"/>
            <w:u w:val="single"/>
          </w:rPr>
          <w:t>[3]</w:t>
        </w:r>
      </w:hyperlink>
      <w:r>
        <w:t xml:space="preserve"> (Local Government Association Peer Review) - Paragraphs 5, 6, 7 </w:t>
      </w:r>
      <w:r/>
    </w:p>
    <w:p>
      <w:pPr>
        <w:pStyle w:val="ListBullet"/>
        <w:spacing w:line="240" w:lineRule="auto"/>
        <w:ind w:left="720"/>
      </w:pPr>
      <w:r/>
      <w:hyperlink r:id="rId12">
        <w:r>
          <w:rPr>
            <w:color w:val="0000EE"/>
            <w:u w:val="single"/>
          </w:rPr>
          <w:t>[4]</w:t>
        </w:r>
      </w:hyperlink>
      <w:r>
        <w:t xml:space="preserve"> (RBKC Council consultation) - Paragraph 6 </w:t>
      </w:r>
      <w:r/>
    </w:p>
    <w:p>
      <w:pPr>
        <w:pStyle w:val="ListBullet"/>
        <w:spacing w:line="240" w:lineRule="auto"/>
        <w:ind w:left="720"/>
      </w:pPr>
      <w:r/>
      <w:hyperlink r:id="rId13">
        <w:r>
          <w:rPr>
            <w:color w:val="0000EE"/>
            <w:u w:val="single"/>
          </w:rPr>
          <w:t>[5]</w:t>
        </w:r>
      </w:hyperlink>
      <w:r>
        <w:t xml:space="preserve"> (The Chelsea Citizen) - Paragraph 4</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https://www.mylondon.news/news/west-london-news/west-london-council-lobbies-house-32858169</w:t>
        </w:r>
      </w:hyperlink>
      <w:r>
        <w:t xml:space="preserve"> - Please view link - unable to able to access data</w:t>
      </w:r>
      <w:r/>
    </w:p>
    <w:p>
      <w:pPr>
        <w:pStyle w:val="ListNumber"/>
        <w:spacing w:line="240" w:lineRule="auto"/>
        <w:ind w:left="720"/>
      </w:pPr>
      <w:r/>
      <w:hyperlink r:id="rId10">
        <w:r>
          <w:rPr>
            <w:color w:val="0000EE"/>
            <w:u w:val="single"/>
          </w:rPr>
          <w:t>https://www.rbkc.gov.uk/newsroom/kensington-and-chelsea-set-balanced-and-fair-budget-low-tax-and-support-residents</w:t>
        </w:r>
      </w:hyperlink>
      <w:r>
        <w:t xml:space="preserve"> - Kensington and Chelsea Council has approved its final budget for 2025/26, keeping taxes low for households in the borough. Council tax will go up by four per cent, one of the lowest announced increases in London. This is made up of two per cent for council tax and two per cent for the social care precept. An average Band D property (excluding Garden Squares) will see an increase from £1,037.58 to £1,079.08, an increase of £41.50 from last year. This increase is less than one pound a week and one per cent less than the maximum of 4.99 per cent with the majority of councils around the country expected to raise their council tax to the maximum. Despite budget pressures within local government, the Council has managed to set a balanced budget and is offering support to around 15,000 residents on low incomes with a one-off £50 support payment in spring this year to help with the rising cost-of-living. Pensioners in social housing who narrowly missed out on the national winter fuel payment have received a £200 credit from the Council to help with their energy bills. Kensington and Chelsea families will also benefit from free school meals for eligible pupils outside term time and help for over 13,000 low-income residents with their council tax bills. Cllr Elizabeth Campbell, Leader of Kensington and Chelsea Council said: “Whilst many councils are on the verge of bankruptcy, I am very proud that we have set a balanced budget and kept taxes low for our residents. Times are tough for local government, and we are no exception with £40 million to save over the next four years. By transforming our services, we are saving £16 million this coming year. Meanwhile we are focusing investment in what really matters to our communities - keeping our streets clean, improving our homes, and creating more amazing public spaces.” The Council plans to invest over £500 million in the borough’s housing needs, council housing estates, schools, highways, transport, public spaces and parks over the next three years. A further £677 million will be spent next year on the day-to-day running of local services including weekly bin collections, enforcement, green spaces and keeping streets clean. Kensington and Chelsea Council’s Leadership Team approved the budget at Full Council meeting on Wednesday 5 March 2025. The budget and Council tax plans for 2025/26 are available to view on the Council’s website.</w:t>
      </w:r>
      <w:r/>
    </w:p>
    <w:p>
      <w:pPr>
        <w:pStyle w:val="ListNumber"/>
        <w:spacing w:line="240" w:lineRule="auto"/>
        <w:ind w:left="720"/>
      </w:pPr>
      <w:r/>
      <w:hyperlink r:id="rId11">
        <w:r>
          <w:rPr>
            <w:color w:val="0000EE"/>
            <w:u w:val="single"/>
          </w:rPr>
          <w:t>https://www.local.gov.uk/our-support/council-assurance-and-peer-challenge/peer-challenges-we-offer/corporate-peer-191</w:t>
        </w:r>
      </w:hyperlink>
      <w:r>
        <w:t xml:space="preserve"> - The Local Government Association (LGA) conducted a Corporate Peer Challenge for the Royal Borough of Kensington and Chelsea (RBKC). The assessment highlighted that RBKC has a sound financial base with substantial resources and reserves. As of March 2025, the council held £63.6 million in usable General Fund reserves and maintained a £10 million working balance in line with its policy. The council demonstrates a high capacity for income generation with a forecast of £152.1 million for 2025/26, including £14.8 million from its commercial property portfolio and £59.2 million from parking income. Despite these strengths, the council faces an unprecedented financial challenge. The medium-term financial strategy (September 2025) forecasts a cumulative budget gap of £84 million by 2029/30, with more than £40 million required in 2026/27 alone. This gap is driven by inflation, service pressures, and, most significantly, the anticipated impact of the government’s Fair Funding reforms. The peer team noted the council’s track record of delivering financial savings, achieving £10.9 million in 2024/25 and £9.9 million in 2023/24 – 87 per cent and 84 per cent of its respective targets. End-of-year outturns are also generally good: in 2024/25, the council reported a £5.2 million underspend in its General Fund, which was transferred to reserves. The external auditor’s most recent review of value for money arrangements found no significant weaknesses. Despite these underlying strengths, the council now faces an unprecedented financial challenge. The medium-term financial strategy (September 2025) forecasts a cumulative budget gap of £84 million by 2029/30, with more than £40 million required in 2026/27 alone. This gap is driven by inflation, service pressures, and, most significantly, the anticipated impact of the government’s Fair Funding reforms. By comparison, in July 2024, the council was projecting a 2026/27 gap of up to £16.6 and cumulative gap of £26.4 million by 2028/29. It is also important to note that, due to the government’s temporary mitigation measures for councils – such as RBKC – that are facing reductions in grant funding, the impact of Fair Funding reforms is being limited during the three-year period leading up to 2028/29. These transitional arrangements, however, create a potential 'cliff-edge' from year four (2029/30) when the reforms – currently under consultation – are expected to result in a further significant loss of grant income. Prior to the initial Fair Funding consultation in June, the council had already begun identifying further financial savings through policy changes, service efficiencies, and wider transformation. For example, the peer team noted action to enable future policy changes, subject to agreement by members. This includes providing notice to introduce a 100 per cent council tax premium on second homes from 2026/27; the council estimates that this could generate up to £11.5 million of additional income per annum. In order to reach the savings level required, members may also need to actively review some of the existing policy decisions of which the council is proud, such as the frequency of waste collections and its warden in every ward scheme, as well as service reductions. RBKC is also pursuing some policy approaches not typically considered by other councils. Most notably, the council’s Pensions Committee recently decided to reduce employer pension contributions to zero for 2025/26; the scheme is currently at a 207 per cent funding level. External audit has been complimentary of the council's ability to stay on track with publication and audit of accounts, despite sector-wide challenges. The council continues to provide a robust set of draft financial statements supported by detailed working papers. Positively, the council published draft accounts for 2024/25 in line with the national deadline. RBKC, like many authorities, tends to underspend on its General Fund capital programme. For example, spend was £80.6 million in 2024/25 against a revised budget of £98.4 million. The peer team supports the council’s work to improve programme management and welcomes the development of a new asset management plan linked to the council’s priorities. Following the Grenfell tragedy, the council took back control of its housing stock from its Tenant Management Organisation in 2018. Since then, the council has committed to address its condition with a focus on safety and improving quality. The council’s Housing Revenue Account capital programme is significant: more than £200 million had been spent up to March 2025. A further £382.6 million is planned over five years (2025/26 to 2029/30) to ensure all homes are decent. Currently, only around two thirds of the council’s housing stock currently meet the required standard. The Regulator of Social Housing has recently set out its assessment of the council’s performance, including areas for improvement. At the same time, the HRA faces a significant long-term budget gap. External audit, for example, has advised that the HRA will not be financially sustainable unless significant structural issues are addressed. The peer team supports the council’s planned efforts in 2025/26 to develop viable options to meet this challenge. Achieving a sustainable HRA may require difficult decisions around borrowing, asset sales, cost recovery, and service standards. It is essential that this work is undertaken promptly and in close consultation with residents to avoid a potential financial cliff-edge in future years.</w:t>
      </w:r>
      <w:r/>
    </w:p>
    <w:p>
      <w:pPr>
        <w:pStyle w:val="ListNumber"/>
        <w:spacing w:line="240" w:lineRule="auto"/>
        <w:ind w:left="720"/>
      </w:pPr>
      <w:r/>
      <w:hyperlink r:id="rId12">
        <w:r>
          <w:rPr>
            <w:color w:val="0000EE"/>
            <w:u w:val="single"/>
          </w:rPr>
          <w:t>https://www.rbkc.gov.uk/newsroom/council-consults-draft-budget-proposals</w:t>
        </w:r>
      </w:hyperlink>
      <w:r>
        <w:t xml:space="preserve"> - The Council has launched a budget consultation to ask residents, businesses and communities to share their views on how the Council plans to manage its finances next year. An online survey is open for responses until 10 January 2025. The Council is committed to becoming a greener, safer and fairer borough by investing in retrofitting schools to become more environmentally friendly, investing in parks and delivering on a new social homes programme. This year, the Council has simplified the budget consultation to encourage more people to take part. People can comment on changes to fees and charges at the same time as our budget proposals in one simple online form, making it easier for residents to have their say. The Council will need to make up to £40 million in savings over the next four years with the budget gap coming from the need for temporary accommodation. If the draft proposals are supported by residents, the Council will be able to set a balanced budget next year. Cllr Johnny Thalassites, lead member for finance, said: “These are extremely challenging times for local government finance. We are not in the dire straits that some of our peers are in, but we are preparing to make some difficult decisions because we are still looking at a significant budget gap of up to £40 million over the next four years. Despite these pressures, we are determined to make positive changes to the borough. That is why we are building new social homes, delivering energy efficiency improvements to schools and community centres, and continuing to keep taxes low and minimise costs for residents. We need the help of people who live and work in the borough to set a budget that reflects the needs of our communities. We need to spend wisely, make savings and continue to support our most vulnerable to make the borough a thriving place to live, work and enjoy.”</w:t>
      </w:r>
      <w:r/>
    </w:p>
    <w:p>
      <w:pPr>
        <w:pStyle w:val="ListNumber"/>
        <w:spacing w:line="240" w:lineRule="auto"/>
        <w:ind w:left="720"/>
      </w:pPr>
      <w:r/>
      <w:hyperlink r:id="rId13">
        <w:r>
          <w:rPr>
            <w:color w:val="0000EE"/>
            <w:u w:val="single"/>
          </w:rPr>
          <w:t>https://thechelseacitizen.com/50-for-15000-low-income-residents-rbkc-signs-off-budget-with-750000-cash-handout/</w:t>
        </w:r>
      </w:hyperlink>
      <w:r>
        <w:t xml:space="preserve"> - The leaders of the Royal Borough of Kensington and Chelsea Council have waved through its budget for 2025-2026. Following a full council meeting on 5th March, the budget was signed off. Council tax will go up by four per cent – one of the lowest increases in London. This is made up of two per cent for council tax and two per cent for the “social care precept”. An average Band D property will see an increase from £1,037.58 to £1,079.08, an increase of £41.50 from last year. Other key takeaways from the budget announcement are: over the next three years the council plans to spend over £500</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west-london-news/west-london-council-lobbies-house-32858169" TargetMode="External"/><Relationship Id="rId10" Type="http://schemas.openxmlformats.org/officeDocument/2006/relationships/hyperlink" Target="https://www.rbkc.gov.uk/newsroom/kensington-and-chelsea-set-balanced-and-fair-budget-low-tax-and-support-residents" TargetMode="External"/><Relationship Id="rId11" Type="http://schemas.openxmlformats.org/officeDocument/2006/relationships/hyperlink" Target="https://www.local.gov.uk/our-support/council-assurance-and-peer-challenge/peer-challenges-we-offer/corporate-peer-191" TargetMode="External"/><Relationship Id="rId12" Type="http://schemas.openxmlformats.org/officeDocument/2006/relationships/hyperlink" Target="https://www.rbkc.gov.uk/newsroom/council-consults-draft-budget-proposals" TargetMode="External"/><Relationship Id="rId13" Type="http://schemas.openxmlformats.org/officeDocument/2006/relationships/hyperlink" Target="https://thechelseacitizen.com/50-for-15000-low-income-residents-rbkc-signs-off-budget-with-750000-cash-handout/"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