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launches £1 billion FloodAction Coalition to turn natural flood management into investable asset class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is embarking on a significant drive to bolster the nation's resilience to flooding through a combination of public investment and private-sector innovation. Central to this effort is the recently unveiled FloodAction Coalition, a market-led partnership launched in London by Emma Reynolds, the UK secretary of state for environment, food and rural affairs, alongside leaders from insurers, landowners, water utilities, and environmental groups. The coalition aims to transform climate resilience, particularly natural flood and drought management, into a viable and investable asset class with ambitions to mobilise over £1 billion by 2028.</w:t>
      </w:r>
      <w:r/>
    </w:p>
    <w:p>
      <w:r/>
      <w:r>
        <w:t>Flooding and drought represent some of the fastest-growing and most costly climate risks in the UK. According to insurance giant Aviva, whose chief sustainability officer Claudine Blamey spoke on the coalition’s launch, these climate events now pose systemic risks to property, transport infrastructure, and farmland. Industry data illustrates the scale of exposure: 5.7 million UK properties and a third of critical infrastructure are already at risk, with projections suggesting one in four homes in England could be at flood risk by 2050.</w:t>
      </w:r>
      <w:r/>
    </w:p>
    <w:p>
      <w:r/>
      <w:r>
        <w:t>The FloodAction Coalition positions itself as a multi-sector alliance that includes The Conduit, Aviva, major landowners such as The Crown Estate and the National Trust, NGOs, water utilities like Anglian Water, and government agencies. It seeks to develop the UK's first investment market dedicated to nature-based flood and drought resilience. By unlocking both private and public capital, the coalition aims to build large-scale portfolios of projects that use natural flood management (NFM) techniques, such as wetland restoration, woodland planting, and soil health improvements, to reduce flood peaks and store water during dry spells.</w:t>
      </w:r>
      <w:r/>
    </w:p>
    <w:p>
      <w:r/>
      <w:r>
        <w:t>This approach is reportedly cost-effective and scalable. Pilot studies in the UK have shown that these nature-based interventions can reduce peak flood flows by between 10 and 30 percent, often at roughly half the cost of traditional engineered defences. Moreover, they provide co-benefits including carbon storage, improved biodiversity, and better water quality. One example cited comes from Norfolk, where a nature-based project achieved a 17-to-1 return on investment in terms of risk reduction.</w:t>
      </w:r>
      <w:r/>
    </w:p>
    <w:p>
      <w:r/>
      <w:r>
        <w:t>Kevin Arnold, executive vice chairman at UBS, emphasised the potential of natural flood management to emerge alongside renewable energy and sustainable infrastructure as a mainstream financial product. He outlined a vision of “stackable cashflows” from resilience projects, insurance savings, carbon credits, and biodiversity gains that would make such investments both financially attractive and environmentally impactful.</w:t>
      </w:r>
      <w:r/>
    </w:p>
    <w:p>
      <w:r/>
      <w:r>
        <w:t>The government is backing this vision through a series of policy reforms and funding commitments. The Department for Environment, Food and Rural Affairs (DEFRA) announced record investments in flood resilience, including a commitment to invest over £300 million in natural flood management over the next decade, the highest level to date. These reforms also introduce measures designed to increase investor confidence by treating refurbishment of existing flood defences on par with new constructions, thereby encouraging maintenance and extending the life of critical infrastructure.</w:t>
      </w:r>
      <w:r/>
    </w:p>
    <w:p>
      <w:r/>
      <w:r>
        <w:t>Further government initiatives include a £2.65 billion two-year programme to build or maintain up to 1,000 flood defences, targeting enhanced protection for more than 66,000 properties across England. Additionally, £25 million is being allocated specifically to nature-based flood management projects, supporting around 40 initiatives focused on wetlands, tree planting, and other natural interventions. Complementary funding is directed towards internal drainage boards to support farmers and rural communities, acknowledging the vital role these groups play in managing water levels and flood risks.</w:t>
      </w:r>
      <w:r/>
    </w:p>
    <w:p>
      <w:r/>
      <w:r>
        <w:t>Industry leaders from Anglian Water and National Highways have expressed strong support for the coalition, viewing it as an opportunity to shift away from reliance on traditional “grey” infrastructure towards nature-based solutions that can be delivered faster and at greater scale. This marks a significant shift in flood risk strategy, aligning with broader environmental goals.</w:t>
      </w:r>
      <w:r/>
    </w:p>
    <w:p>
      <w:r/>
      <w:r>
        <w:t>Despite the clear benefits and strong backing, questions remain about whether natural flood management can be fully transformed into a credible, sustainable asset class. The FloodAction Coalition’s task is not only to develop projects but to create the financial structures that will attract long-term investment, blending public and private capital to de-risk early-stage projects and deepen market participation.</w:t>
      </w:r>
      <w:r/>
    </w:p>
    <w:p>
      <w:r/>
      <w:r>
        <w:t>If successful, this initiative could establish a replicable model for climate resilience infrastructure that delivers measurable financial, social, and environmental returns. It would represent a watershed moment in how the UK, and potentially other countries, tackle the escalating threats of flooding and drought in an era of climate change.</w:t>
      </w:r>
      <w:r/>
    </w:p>
    <w:p>
      <w:pPr>
        <w:pStyle w:val="Heading3"/>
      </w:pPr>
      <w:r>
        <w:t>📌 Reference Map:</w:t>
      </w:r>
      <w:r/>
      <w:r/>
    </w:p>
    <w:p>
      <w:pPr>
        <w:pStyle w:val="ListBullet"/>
        <w:spacing w:line="240" w:lineRule="auto"/>
        <w:ind w:left="720"/>
      </w:pPr>
      <w:r/>
      <w:hyperlink r:id="rId9">
        <w:r>
          <w:rPr>
            <w:color w:val="0000EE"/>
            <w:u w:val="single"/>
          </w:rPr>
          <w:t>[1]</w:t>
        </w:r>
      </w:hyperlink>
      <w:r>
        <w:t xml:space="preserve"> Infrastructure Investor - Paragraphs 1-8, 10-17, 19-23, 26-27</w:t>
      </w:r>
      <w:r/>
    </w:p>
    <w:p>
      <w:pPr>
        <w:pStyle w:val="ListBullet"/>
        <w:spacing w:line="240" w:lineRule="auto"/>
        <w:ind w:left="720"/>
      </w:pPr>
      <w:r/>
      <w:hyperlink r:id="rId10">
        <w:r>
          <w:rPr>
            <w:color w:val="0000EE"/>
            <w:u w:val="single"/>
          </w:rPr>
          <w:t>[2]</w:t>
        </w:r>
      </w:hyperlink>
      <w:r>
        <w:t xml:space="preserve"> UK Government - Paragraph 9</w:t>
      </w:r>
      <w:r/>
    </w:p>
    <w:p>
      <w:pPr>
        <w:pStyle w:val="ListBullet"/>
        <w:spacing w:line="240" w:lineRule="auto"/>
        <w:ind w:left="720"/>
      </w:pPr>
      <w:r/>
      <w:hyperlink r:id="rId11">
        <w:r>
          <w:rPr>
            <w:color w:val="0000EE"/>
            <w:u w:val="single"/>
          </w:rPr>
          <w:t>[3]</w:t>
        </w:r>
      </w:hyperlink>
      <w:r>
        <w:t xml:space="preserve"> UK Government - Paragraph 11</w:t>
      </w:r>
      <w:r/>
    </w:p>
    <w:p>
      <w:pPr>
        <w:pStyle w:val="ListBullet"/>
        <w:spacing w:line="240" w:lineRule="auto"/>
        <w:ind w:left="720"/>
      </w:pPr>
      <w:r/>
      <w:hyperlink r:id="rId12">
        <w:r>
          <w:rPr>
            <w:color w:val="0000EE"/>
            <w:u w:val="single"/>
          </w:rPr>
          <w:t>[4]</w:t>
        </w:r>
      </w:hyperlink>
      <w:r>
        <w:t xml:space="preserve"> UK Government - Paragraph 12</w:t>
      </w:r>
      <w:r/>
    </w:p>
    <w:p>
      <w:pPr>
        <w:pStyle w:val="ListBullet"/>
        <w:spacing w:line="240" w:lineRule="auto"/>
        <w:ind w:left="720"/>
      </w:pPr>
      <w:r/>
      <w:hyperlink r:id="rId13">
        <w:r>
          <w:rPr>
            <w:color w:val="0000EE"/>
            <w:u w:val="single"/>
          </w:rPr>
          <w:t>[5]</w:t>
        </w:r>
      </w:hyperlink>
      <w:r>
        <w:t xml:space="preserve"> UK Government - Paragraph 13</w:t>
      </w:r>
      <w:r/>
    </w:p>
    <w:p>
      <w:pPr>
        <w:pStyle w:val="ListBullet"/>
        <w:spacing w:line="240" w:lineRule="auto"/>
        <w:ind w:left="720"/>
      </w:pPr>
      <w:r/>
      <w:hyperlink r:id="rId14">
        <w:r>
          <w:rPr>
            <w:color w:val="0000EE"/>
            <w:u w:val="single"/>
          </w:rPr>
          <w:t>[6]</w:t>
        </w:r>
      </w:hyperlink>
      <w:r>
        <w:t xml:space="preserve"> UK Government - Paragraph 11, 14</w:t>
      </w:r>
      <w:r/>
    </w:p>
    <w:p>
      <w:pPr>
        <w:pStyle w:val="ListBullet"/>
        <w:spacing w:line="240" w:lineRule="auto"/>
        <w:ind w:left="720"/>
      </w:pPr>
      <w:r/>
      <w:hyperlink r:id="rId15">
        <w:r>
          <w:rPr>
            <w:color w:val="0000EE"/>
            <w:u w:val="single"/>
          </w:rPr>
          <w:t>[7]</w:t>
        </w:r>
      </w:hyperlink>
      <w:r>
        <w:t xml:space="preserve"> Natural Capital Advisory - Paragraphs 2, 5, 15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https://www.infrastructureinvestor.com/public-private-coalition-aims-to-turn-climate-resilience-into-investable-asset-class/</w:t>
        </w:r>
      </w:hyperlink>
      <w:r>
        <w:t xml:space="preserve"> - Please view link - unable to able to access data</w:t>
      </w:r>
      <w:r/>
    </w:p>
    <w:p>
      <w:pPr>
        <w:pStyle w:val="ListNumber"/>
        <w:spacing w:line="240" w:lineRule="auto"/>
        <w:ind w:left="720"/>
      </w:pPr>
      <w:r/>
      <w:hyperlink r:id="rId10">
        <w:r>
          <w:rPr>
            <w:color w:val="0000EE"/>
            <w:u w:val="single"/>
          </w:rPr>
          <w:t>https://www.gov.uk/government/news/record-investment-to-protect-thousands-of-uk-homes-and-businesses</w:t>
        </w:r>
      </w:hyperlink>
      <w:r>
        <w:t xml:space="preserve"> - The UK government has announced a record £2.65 billion two-year investment to build or maintain up to 1,000 flood defences, aiming to protect more than 66,000 properties. This initiative includes £430 million for new constructions and £220 million for repairs, with flagship schemes in Derby, Hampshire, Lancashire, Dorset, Suffolk, and Yorkshire. The investment is part of the government's broader strategy to enhance flood resilience and safeguard communities from flooding risks.</w:t>
      </w:r>
      <w:r/>
    </w:p>
    <w:p>
      <w:pPr>
        <w:pStyle w:val="ListNumber"/>
        <w:spacing w:line="240" w:lineRule="auto"/>
        <w:ind w:left="720"/>
      </w:pPr>
      <w:r/>
      <w:hyperlink r:id="rId11">
        <w:r>
          <w:rPr>
            <w:color w:val="0000EE"/>
            <w:u w:val="single"/>
          </w:rPr>
          <w:t>https://www.gov.uk/government/news/25-million-for-projects-using-nature-to-increase-flood-resilience</w:t>
        </w:r>
      </w:hyperlink>
      <w:r>
        <w:t xml:space="preserve"> - The UK government is investing £25 million in natural flood management projects across England. These initiatives utilise nature-based solutions, such as planting trees and creating wetlands, to slow and store water, thereby reducing flood risks. The funding aims to enhance flood resilience, improve water quality, provide wildlife habitats, and create green spaces for communities, aligning with the government's commitment to harnessing nature in flood defence strategies.</w:t>
      </w:r>
      <w:r/>
    </w:p>
    <w:p>
      <w:pPr>
        <w:pStyle w:val="ListNumber"/>
        <w:spacing w:line="240" w:lineRule="auto"/>
        <w:ind w:left="720"/>
      </w:pPr>
      <w:r/>
      <w:hyperlink r:id="rId12">
        <w:r>
          <w:rPr>
            <w:color w:val="0000EE"/>
            <w:u w:val="single"/>
          </w:rPr>
          <w:t>https://www.gov.uk/government/news/deprived-communities-to-get-new-flood-defences-faster</w:t>
        </w:r>
      </w:hyperlink>
      <w:r>
        <w:t xml:space="preserve"> - The UK government has introduced reforms to accelerate the delivery of flood defences in deprived communities. A record £10.5 billion investment programme is set to protect nearly 900,000 properties across England. The new funding policy treats the refurbishment of existing flood defences equally to new projects, recognising the need for maintenance of ageing infrastructure. This approach aims to ensure that all communities, including those in deprived areas, receive timely protection against flooding.</w:t>
      </w:r>
      <w:r/>
    </w:p>
    <w:p>
      <w:pPr>
        <w:pStyle w:val="ListNumber"/>
        <w:spacing w:line="240" w:lineRule="auto"/>
        <w:ind w:left="720"/>
      </w:pPr>
      <w:r/>
      <w:hyperlink r:id="rId13">
        <w:r>
          <w:rPr>
            <w:color w:val="0000EE"/>
            <w:u w:val="single"/>
          </w:rPr>
          <w:t>https://www.gov.uk/government/news/reforms-to-flood-funding-and-investment-to-protect-farming-communities</w:t>
        </w:r>
      </w:hyperlink>
      <w:r>
        <w:t xml:space="preserve"> - The UK government is bolstering flood resilience through additional financial support to farmers and rural communities. An extra £50 million is being allocated to internal drainage boards, which manage water levels for agricultural and environmental needs. This investment aims to strengthen the role of these boards in flood and water management, ensuring effective protection for farming communities and enhancing the nation's overall flood resilience.</w:t>
      </w:r>
      <w:r/>
    </w:p>
    <w:p>
      <w:pPr>
        <w:pStyle w:val="ListNumber"/>
        <w:spacing w:line="240" w:lineRule="auto"/>
        <w:ind w:left="720"/>
      </w:pPr>
      <w:r/>
      <w:hyperlink r:id="rId14">
        <w:r>
          <w:rPr>
            <w:color w:val="0000EE"/>
            <w:u w:val="single"/>
          </w:rPr>
          <w:t>https://www.gov.uk/government/news/40-projects-to-benefit-from-25-million-funding-for-natural-flood-management</w:t>
        </w:r>
      </w:hyperlink>
      <w:r>
        <w:t xml:space="preserve"> - Forty projects across England are set to benefit from a £25 million government programme focused on natural flood management. These projects employ techniques like planting trees and creating wetlands to reduce flood risks. The funding is part of the government's plan to bolster flood resilience, aiming to protect communities, improve biodiversity, restore habitats, and create green spaces, thereby integrating nature-based solutions into flood defence strategies.</w:t>
      </w:r>
      <w:r/>
    </w:p>
    <w:p>
      <w:pPr>
        <w:pStyle w:val="ListNumber"/>
        <w:spacing w:line="240" w:lineRule="auto"/>
        <w:ind w:left="720"/>
      </w:pPr>
      <w:r/>
      <w:hyperlink r:id="rId15">
        <w:r>
          <w:rPr>
            <w:color w:val="0000EE"/>
            <w:u w:val="single"/>
          </w:rPr>
          <w:t>https://www.naturalcapitaladvisory.co.uk/nca-joins-the-launch-of-floodaction-coalition/</w:t>
        </w:r>
      </w:hyperlink>
      <w:r>
        <w:t xml:space="preserve"> - Natural Capital Advisory (NCA) has joined the launch of the FloodAction Coalition, a partnership led by The Conduit and chaired by Aviva. The coalition brings together insurers, landowners, asset owners, and investors to mobilise a £1 billion resilience market by 2028. Its goal is to position water resilience as a new asset class, aiming to reduce flood and drought risks, store carbon, cut pollution, and revitalise ecosystems through natural flood management solutions.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frastructureinvestor.com/public-private-coalition-aims-to-turn-climate-resilience-into-investable-asset-class/" TargetMode="External"/><Relationship Id="rId10" Type="http://schemas.openxmlformats.org/officeDocument/2006/relationships/hyperlink" Target="https://www.gov.uk/government/news/record-investment-to-protect-thousands-of-uk-homes-and-businesses" TargetMode="External"/><Relationship Id="rId11" Type="http://schemas.openxmlformats.org/officeDocument/2006/relationships/hyperlink" Target="https://www.gov.uk/government/news/25-million-for-projects-using-nature-to-increase-flood-resilience" TargetMode="External"/><Relationship Id="rId12" Type="http://schemas.openxmlformats.org/officeDocument/2006/relationships/hyperlink" Target="https://www.gov.uk/government/news/deprived-communities-to-get-new-flood-defences-faster" TargetMode="External"/><Relationship Id="rId13" Type="http://schemas.openxmlformats.org/officeDocument/2006/relationships/hyperlink" Target="https://www.gov.uk/government/news/reforms-to-flood-funding-and-investment-to-protect-farming-communities" TargetMode="External"/><Relationship Id="rId14" Type="http://schemas.openxmlformats.org/officeDocument/2006/relationships/hyperlink" Target="https://www.gov.uk/government/news/40-projects-to-benefit-from-25-million-funding-for-natural-flood-management" TargetMode="External"/><Relationship Id="rId15" Type="http://schemas.openxmlformats.org/officeDocument/2006/relationships/hyperlink" Target="https://www.naturalcapitaladvisory.co.uk/nca-joins-the-launch-of-floodaction-coalit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