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local planning gaps threaten to undermine environmental ambitions amid legal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Local planning authorities in the UK play a critical yet complex role in balancing the delivery of housing and environmental protection. Martin Hutchings, principal adviser for performance and improvement at the UK Planning Advisory Service (PAS), highlights that local authorities cannot achieve the UK's environmental ambitions in isolation. A central challenge noted by Hutchings is the widespread absence of up-to-date local plans, essential tools that guide sustainable development and environmental stewardship. Currently, fewer than half of UK local authorities have a current local plan, a figure corroborated by multiple studies that suggest only about 29 to 30 percent of English local planning authorities have plans that meet up-to-date standards. This lag impedes the ability to impose necessary environmental conditions on development projects and weakens planners' leverage in negotiations with developers.</w:t>
      </w:r>
      <w:r/>
    </w:p>
    <w:p>
      <w:r/>
      <w:r>
        <w:t>The deficiency in current local plans creates vulnerabilities in planning systems, especially amidst new legal and environmental requisites. Hutchings points out that recent legal changes, such as the mandatory implementation of nutrient neutrality mitigation schemes introduced after the Dutch nitrogen case, pose delivery challenges. The Hague District Court’s ruling has led to stringent nitrogen reduction targets that the UK must mirror, affecting planning outcomes, particularly in sensitive habitats. However, some areas have yet to fully roll out these schemes, which delays housing delivery aimed at reaching the Government’s target of 1.5 million homes. This legal landscape compels planners to find innovative approaches to meet ambitious housing goals without compromising environmental integrity.</w:t>
      </w:r>
      <w:r/>
    </w:p>
    <w:p>
      <w:r/>
      <w:r>
        <w:t>The Environment Act 2021 further tightens the regulatory environment by requiring a 10 percent biodiversity net gain (BNG) from developments. Hutchings notes that BNG is ideally achieved on-site but where impractical, developers may purchase biodiversity units through habitat banks or government biodiversity credits, a process that adds a complex regulatory layer. Local planning authorities often find themselves in quasi-market regulator roles for habitat banks, despite little formal control over the emerging biodiversity market. Moreover, the legal obligation for BNG to be secured for 30 years is a significant departure from conventional planning agreements, raising questions about long-term oversight and enforcement. Additionally, developers are not obliged to submit comprehensive BNG delivery plans before application approval, which challenges planners to work collaboratively with developers post-approval to ensure compliance.</w:t>
      </w:r>
      <w:r/>
    </w:p>
    <w:p>
      <w:r/>
      <w:r>
        <w:t>PAS acts as a crucial intermediary between local and central government, navigating tensions where local priorities may diverge from national goals. Hutchings emphasises PAS’s mission to support planners through training, toolkits, and templates that aim to simplify complex legal and procedural aspects. The organisation also addresses skill shortages caused by budget cuts and retirements, focusing on building capacity from the ground up with new graduates and middle managers. This role is especially pertinent given the ongoing and forthcoming planning reforms intended to speed up the system. Hutchings cautions that efforts to expedite planning decisions risk sidelining environmental concerns. The PAS strives to equip planners to maintain a nuanced balance between the Government’s housing ambitions and vital environmental protections.</w:t>
      </w:r>
      <w:r/>
    </w:p>
    <w:p>
      <w:r/>
      <w:r>
        <w:t>Political shifts at local government levels may further complicate this balance. Hutchings notes emerging trends where some councils reconsider their climate emergency commitments, potentially affecting the enthusiasm and rigor with which environmental policies are pursued locally. These evolving local dynamics, combined with the evidentially sluggish adoption of up-to-date local plans, highlighted by several reports, underscore the ongoing challenges facing English local planning authorities. Key studies, including those from the Campaign to Protect Rural England and the London School of Economics, illustrate that many authorities face outdated or absent plans, with some struggling to align with national policy changes and housing need methodologies. These systemic issues indicate the need for greater support and resources to enable local authorities to catch up and fully integrate environmental criteria into planning frameworks.</w:t>
      </w:r>
      <w:r/>
    </w:p>
    <w:p>
      <w:r/>
      <w:r>
        <w:t>In summary, while local planning authorities remain pivotal to delivering sustainable development in the UK, widespread gaps in plan currency, evolving legal mandates, and resource constraints present formidable hurdles. The PAS’s efforts to mediate between often competing pressures and to bolster planners’ capacity aim to foster a planning system that meets the twin imperatives of environmental protection and housing delivery. Yet the path forward requires concerted support and progressive policy alignment to turn plans into actionable, enforceable, and environmentally sustainable outcomes at the local level.</w:t>
      </w:r>
      <w:r/>
    </w:p>
    <w:p>
      <w:pPr>
        <w:pStyle w:val="Heading3"/>
      </w:pPr>
      <w:r>
        <w:t>📌 Reference Map:</w:t>
      </w:r>
      <w:r/>
      <w:r/>
    </w:p>
    <w:p>
      <w:pPr>
        <w:pStyle w:val="ListBullet"/>
        <w:spacing w:line="240" w:lineRule="auto"/>
        <w:ind w:left="720"/>
      </w:pPr>
      <w:r/>
      <w:hyperlink r:id="rId9">
        <w:r>
          <w:rPr>
            <w:color w:val="0000EE"/>
            <w:u w:val="single"/>
          </w:rPr>
          <w:t>[1]</w:t>
        </w:r>
      </w:hyperlink>
      <w:r>
        <w:t xml:space="preserve"> (Agenda NI) - Paragraphs 1, 2, 3, 4, 5, 6, 7</w:t>
      </w:r>
      <w:r/>
    </w:p>
    <w:p>
      <w:pPr>
        <w:pStyle w:val="ListBullet"/>
        <w:spacing w:line="240" w:lineRule="auto"/>
        <w:ind w:left="720"/>
      </w:pPr>
      <w:r/>
      <w:hyperlink r:id="rId10">
        <w:r>
          <w:rPr>
            <w:color w:val="0000EE"/>
            <w:u w:val="single"/>
          </w:rPr>
          <w:t>[2]</w:t>
        </w:r>
      </w:hyperlink>
      <w:r>
        <w:t xml:space="preserve"> (Savills) - Paragraphs 1, 8</w:t>
      </w:r>
      <w:r/>
    </w:p>
    <w:p>
      <w:pPr>
        <w:pStyle w:val="ListBullet"/>
        <w:spacing w:line="240" w:lineRule="auto"/>
        <w:ind w:left="720"/>
      </w:pPr>
      <w:r/>
      <w:hyperlink r:id="rId11">
        <w:r>
          <w:rPr>
            <w:color w:val="0000EE"/>
            <w:u w:val="single"/>
          </w:rPr>
          <w:t>[3]</w:t>
        </w:r>
      </w:hyperlink>
      <w:r>
        <w:t xml:space="preserve"> (CPRE) - Paragraphs 1, 8</w:t>
      </w:r>
      <w:r/>
    </w:p>
    <w:p>
      <w:pPr>
        <w:pStyle w:val="ListBullet"/>
        <w:spacing w:line="240" w:lineRule="auto"/>
        <w:ind w:left="720"/>
      </w:pPr>
      <w:r/>
      <w:hyperlink r:id="rId12">
        <w:r>
          <w:rPr>
            <w:color w:val="0000EE"/>
            <w:u w:val="single"/>
          </w:rPr>
          <w:t>[4]</w:t>
        </w:r>
      </w:hyperlink>
      <w:r>
        <w:t xml:space="preserve"> (The Planner) - Paragraph 8</w:t>
      </w:r>
      <w:r/>
    </w:p>
    <w:p>
      <w:pPr>
        <w:pStyle w:val="ListBullet"/>
        <w:spacing w:line="240" w:lineRule="auto"/>
        <w:ind w:left="720"/>
      </w:pPr>
      <w:r/>
      <w:hyperlink r:id="rId13">
        <w:r>
          <w:rPr>
            <w:color w:val="0000EE"/>
            <w:u w:val="single"/>
          </w:rPr>
          <w:t>[6]</w:t>
        </w:r>
      </w:hyperlink>
      <w:r>
        <w:t xml:space="preserve"> (LSE) -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https://www.agendani.com/supporting-planners-to-protect-the-environment/</w:t>
        </w:r>
      </w:hyperlink>
      <w:r>
        <w:t xml:space="preserve"> - Please view link - unable to able to access data</w:t>
      </w:r>
      <w:r/>
    </w:p>
    <w:p>
      <w:pPr>
        <w:pStyle w:val="ListNumber"/>
        <w:spacing w:line="240" w:lineRule="auto"/>
        <w:ind w:left="720"/>
      </w:pPr>
      <w:r/>
      <w:hyperlink r:id="rId10">
        <w:r>
          <w:rPr>
            <w:color w:val="0000EE"/>
            <w:u w:val="single"/>
          </w:rPr>
          <w:t>https://www.savills.co.uk/research_articles/229130/372336-0</w:t>
        </w:r>
      </w:hyperlink>
      <w:r>
        <w:t xml:space="preserve"> - This article discusses the adoption rates of local plans in England, highlighting that only 29% of local planning authorities (LPAs) have an up-to-date plan as of April 2025. It also notes that 14% of LPAs have out-of-date plans and have not made progress towards adopting a new one, indicating a significant gap in plan adoption and the need for further support to local authorities in updating their plans.</w:t>
      </w:r>
      <w:r/>
    </w:p>
    <w:p>
      <w:pPr>
        <w:pStyle w:val="ListNumber"/>
        <w:spacing w:line="240" w:lineRule="auto"/>
        <w:ind w:left="720"/>
      </w:pPr>
      <w:r/>
      <w:hyperlink r:id="rId11">
        <w:r>
          <w:rPr>
            <w:color w:val="0000EE"/>
            <w:u w:val="single"/>
          </w:rPr>
          <w:t>https://www.cpre.org.uk/about-us/cpre-media/only-third-councils-have-up-to-date-local-plan/</w:t>
        </w:r>
      </w:hyperlink>
      <w:r>
        <w:t xml:space="preserve"> - A report by the Campaign to Protect Rural England (CPRE) reveals that fewer than one-third of local planning authorities in England have an up-to-date local plan. The report emphasizes the importance of local plans in delivering high-quality, livable areas and protecting the environment, and calls for increased support to councils to update their plans and meet the government's proposed deadline of December 2023.</w:t>
      </w:r>
      <w:r/>
    </w:p>
    <w:p>
      <w:pPr>
        <w:pStyle w:val="ListNumber"/>
        <w:spacing w:line="240" w:lineRule="auto"/>
        <w:ind w:left="720"/>
      </w:pPr>
      <w:r/>
      <w:hyperlink r:id="rId12">
        <w:r>
          <w:rPr>
            <w:color w:val="0000EE"/>
            <w:u w:val="single"/>
          </w:rPr>
          <w:t>https://www.theplanner.co.uk/2025/03/31/majority-non-london-authorities-face-out-date-local-plans</w:t>
        </w:r>
      </w:hyperlink>
      <w:r>
        <w:t xml:space="preserve"> - An analysis by the Planner indicates that two-thirds of local authorities outside London are likely to find their development plans out of date due to recent changes in national policy. The study highlights the challenges in meeting housing needs and the need for authorities to update their plans to align with new methodologies for calculating housing requirements.</w:t>
      </w:r>
      <w:r/>
    </w:p>
    <w:p>
      <w:pPr>
        <w:pStyle w:val="ListNumber"/>
        <w:spacing w:line="240" w:lineRule="auto"/>
        <w:ind w:left="720"/>
      </w:pPr>
      <w:r/>
      <w:hyperlink r:id="rId15">
        <w:r>
          <w:rPr>
            <w:color w:val="0000EE"/>
            <w:u w:val="single"/>
          </w:rPr>
          <w:t>https://www.theplanner.co.uk/2020/05/20/two-thirds-councils-have-no-date-plan-suggests-research</w:t>
        </w:r>
      </w:hyperlink>
      <w:r>
        <w:t xml:space="preserve"> - Research by the Campaign to Protect Rural England (CPRE) found that only a third of English councils have an up-to-date local plan. The study challenges the government's claim that the planning system is genuinely plan-led and calls for increased support to councils to update their plans and meet the proposed deadline of December 2023.</w:t>
      </w:r>
      <w:r/>
    </w:p>
    <w:p>
      <w:pPr>
        <w:pStyle w:val="ListNumber"/>
        <w:spacing w:line="240" w:lineRule="auto"/>
        <w:ind w:left="720"/>
      </w:pPr>
      <w:r/>
      <w:hyperlink r:id="rId13">
        <w:r>
          <w:rPr>
            <w:color w:val="0000EE"/>
            <w:u w:val="single"/>
          </w:rPr>
          <w:t>https://www.lse.ac.uk/geography-and-environment/research/lse-london/documents/Reports/fbsstage3-final-formatted-8-jan-2024.pdf</w:t>
        </w:r>
      </w:hyperlink>
      <w:r>
        <w:t xml:space="preserve"> - A report by the London School of Economics (LSE) highlights that 60% of local planning authorities in England do not have an up-to-date adopted plan. The report discusses the challenges in plan preparation, including the length of time involved and the complexity of assessments, and suggests that the current system is not 'plan-led'.</w:t>
      </w:r>
      <w:r/>
    </w:p>
    <w:p>
      <w:pPr>
        <w:pStyle w:val="ListNumber"/>
        <w:spacing w:line="240" w:lineRule="auto"/>
        <w:ind w:left="720"/>
      </w:pPr>
      <w:r/>
      <w:hyperlink r:id="rId16">
        <w:r>
          <w:rPr>
            <w:color w:val="0000EE"/>
            <w:u w:val="single"/>
          </w:rPr>
          <w:t>https://www.cpre.org.uk/wp-content/uploads/2020/05/Whats-the-plan-_Full-report_2020.pdf</w:t>
        </w:r>
      </w:hyperlink>
      <w:r>
        <w:t xml:space="preserve"> - The CPRE's 'What's the Plan?' report assesses local plans across England, finding that only 30% of local planning authorities can be considered up-to-date. The report emphasizes the importance of local plans in delivering high-quality, livable areas and protecting the environment, and calls for increased support to councils to update their plans and meet the government's proposed deadline of December 2023.</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gendani.com/supporting-planners-to-protect-the-environment/" TargetMode="External"/><Relationship Id="rId10" Type="http://schemas.openxmlformats.org/officeDocument/2006/relationships/hyperlink" Target="https://www.savills.co.uk/research_articles/229130/372336-0" TargetMode="External"/><Relationship Id="rId11" Type="http://schemas.openxmlformats.org/officeDocument/2006/relationships/hyperlink" Target="https://www.cpre.org.uk/about-us/cpre-media/only-third-councils-have-up-to-date-local-plan/" TargetMode="External"/><Relationship Id="rId12" Type="http://schemas.openxmlformats.org/officeDocument/2006/relationships/hyperlink" Target="https://www.theplanner.co.uk/2025/03/31/majority-non-london-authorities-face-out-date-local-plans" TargetMode="External"/><Relationship Id="rId13" Type="http://schemas.openxmlformats.org/officeDocument/2006/relationships/hyperlink" Target="https://www.lse.ac.uk/geography-and-environment/research/lse-london/documents/Reports/fbsstage3-final-formatted-8-jan-2024.pdf" TargetMode="External"/><Relationship Id="rId14" Type="http://schemas.openxmlformats.org/officeDocument/2006/relationships/hyperlink" Target="https://www.noahwire.com" TargetMode="External"/><Relationship Id="rId15" Type="http://schemas.openxmlformats.org/officeDocument/2006/relationships/hyperlink" Target="https://www.theplanner.co.uk/2020/05/20/two-thirds-councils-have-no-date-plan-suggests-research" TargetMode="External"/><Relationship Id="rId16" Type="http://schemas.openxmlformats.org/officeDocument/2006/relationships/hyperlink" Target="https://www.cpre.org.uk/wp-content/uploads/2020/05/Whats-the-plan-_Full-report_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