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Latin America faces a surge in multidrug-resistant Enterobacterales driven by regional ecological failure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Latin America and the Caribbean has become a focal point in the global rise of multidrug-resistant Enterobacterales, with Klebsiella pneumoniae and Escherichia coli at the centre of the problem. The article argues that the region’s experience is not simply a matter of resistant bacteria appearing in isolation, but of a wider ecological and institutional failure: fragmented care, uneven access to antibiotics, weak diagnostics and intense cross-border movement have created ideal conditions for resistance to spread.</w:t>
      </w:r>
      <w:r/>
    </w:p>
    <w:p>
      <w:r/>
      <w:r>
        <w:t>Recent surveillance data cited in the article suggest that carbapenem resistance in K. pneumoniae has reached alarming levels across the region, with some countries seeing rates as high as 30 per cent and some hospitals in Colombia reportedly approaching 50 per cent. The pattern is becoming more complex as multiple carbapenemase types circulate at once, including KPC, metallo-β-lactamases and OXA-48-like enzymes. The article also points to rising resistance to ceftazidime-avibactam, a development that may reflect both the spread of metallo-β-lactamase producers and the emergence of altered KPC variants.</w:t>
      </w:r>
      <w:r/>
    </w:p>
    <w:p>
      <w:r/>
      <w:r>
        <w:t>That genetic complexity is reinforced by the movement of high-risk clones such as ST258, ST11, ST307 and ST147, which help resistance traits travel between species and institutions. In practice, this makes outbreaks harder to detect and contain, especially where access to rapid molecular testing remains limited. The result, the article says, is a diagnostic blind spot that allows parallel mini-epidemics to unfold within the same hospital.</w:t>
      </w:r>
      <w:r/>
    </w:p>
    <w:p>
      <w:r/>
      <w:r>
        <w:t>The hospital environment sits at the centre of the crisis. The CDC’s guidance on carbapenem-resistant Enterobacterales stresses contact precautions, hand hygiene, environmental cleaning and close coordination with public health authorities, while a CDC review in acute care settings reinforces the need for aggressive infection control and reliable laboratory detection. A systematic review in PMC similarly highlights surveillance cultures, patient isolation or cohorting, and stronger training for staff. Those measures echo the article’s argument that the spread of resistance is driven as much by weak infection prevention as by microbiology.</w:t>
      </w:r>
      <w:r/>
    </w:p>
    <w:p>
      <w:r/>
      <w:r>
        <w:t>The clinical consequences are severe. The article cites high mortality in bloodstream infections caused by carbapenem-resistant Gram-negative bacteria and notes that newer options such as aztreonam-avibactam have shown strong activity in studies, yet remain largely unavailable in Latin America and the Caribbean. That leaves clinicians relying on older, more toxic drugs such as polymyxins. The author calls for a broader response: stronger regional surveillance, better stewardship, improved hospital ecology and even a pooled purchasing mechanism for reserve antibiotics, modelled partly on PAHO’s vaccine revolving fund and subscription-style reimbursement approaches used elsewhere.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[5]</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https://revive.gardp.org/volcano-at-the-molecular-level-the-unprecedented-rise-of-multidrug-resistant-enterobacterales-in-latin-america/</w:t>
        </w:r>
      </w:hyperlink>
      <w:r>
        <w:t xml:space="preserve"> - Please view link - unable to able to access data</w:t>
      </w:r>
      <w:r/>
    </w:p>
    <w:p>
      <w:pPr>
        <w:pStyle w:val="ListNumber"/>
        <w:spacing w:line="240" w:lineRule="auto"/>
        <w:ind w:left="720"/>
      </w:pPr>
      <w:r/>
      <w:hyperlink r:id="rId10">
        <w:r>
          <w:rPr>
            <w:color w:val="0000EE"/>
            <w:u w:val="single"/>
          </w:rPr>
          <w:t>https://www.cdc.gov/cre/hcp/infection-control/index.html</w:t>
        </w:r>
      </w:hyperlink>
      <w:r>
        <w:t xml:space="preserve"> - The Centers for Disease Control and Prevention (CDC) provides comprehensive guidelines on infection control measures for Carbapenem-resistant Enterobacterales (CRE). These recommendations include isolation protocols, enhanced barrier precautions, and strict adherence to hand hygiene and environmental cleaning practices. The CDC emphasizes the importance of understanding the epidemiology of CRE within healthcare facilities and collaborating with public health authorities to prevent transmission. The guidelines also highlight the necessity of appropriate antibiotic prescribing to mitigate the spread of resistance.</w:t>
      </w:r>
      <w:r/>
    </w:p>
    <w:p>
      <w:pPr>
        <w:pStyle w:val="ListNumber"/>
        <w:spacing w:line="240" w:lineRule="auto"/>
        <w:ind w:left="720"/>
      </w:pPr>
      <w:r/>
      <w:hyperlink r:id="rId14">
        <w:r>
          <w:rPr>
            <w:color w:val="0000EE"/>
            <w:u w:val="single"/>
          </w:rPr>
          <w:t>https://www.cdc.gov/mmwr/preview/mmwrhtml/mm5810a4.htm</w:t>
        </w:r>
      </w:hyperlink>
      <w:r>
        <w:t xml:space="preserve"> - This CDC report offers updated recommendations for controlling infections caused by Carbapenem-resistant or Carbapenemase-producing Enterobacteriaceae in acute care settings. It underscores the significance of contact precautions for all patients with CRE, the implementation of Clinical and Laboratory Standards Institute (CLSI) guidelines for detecting carbapenemase production, and the necessity of aggressive infection control strategies to manage these infections effectively.</w:t>
      </w:r>
      <w:r/>
    </w:p>
    <w:p>
      <w:pPr>
        <w:pStyle w:val="ListNumber"/>
        <w:spacing w:line="240" w:lineRule="auto"/>
        <w:ind w:left="720"/>
      </w:pPr>
      <w:r/>
      <w:hyperlink r:id="rId11">
        <w:r>
          <w:rPr>
            <w:color w:val="0000EE"/>
            <w:u w:val="single"/>
          </w:rPr>
          <w:t>https://www.ncbi.nlm.nih.gov/books/NBK493062/</w:t>
        </w:r>
      </w:hyperlink>
      <w:r>
        <w:t xml:space="preserve"> - This resource discusses the epidemiology and burden of disease caused by Carbapenem-resistant Enterobacteriaceae (CRE), Acinetobacter baumannii (CRAB), and Pseudomonas aeruginosa (CRPsA) in healthcare facilities. It highlights the challenges posed by these multidrug-resistant organisms, including their potential for widespread transmission via mobile genetic elements and the high mortality rates associated with infections. The document emphasizes the need for effective infection prevention and control strategies to address these threats.</w:t>
      </w:r>
      <w:r/>
    </w:p>
    <w:p>
      <w:pPr>
        <w:pStyle w:val="ListNumber"/>
        <w:spacing w:line="240" w:lineRule="auto"/>
        <w:ind w:left="720"/>
      </w:pPr>
      <w:r/>
      <w:hyperlink r:id="rId15">
        <w:r>
          <w:rPr>
            <w:color w:val="0000EE"/>
            <w:u w:val="single"/>
          </w:rPr>
          <w:t>https://www.nature.com/articles/s44259-025-00100-8</w:t>
        </w:r>
      </w:hyperlink>
      <w:r>
        <w:t xml:space="preserve"> - This article reviews the increasing clinical challenges posed by antimicrobial-resistant Enterobacteriaceae, particularly extraintestinal pathogenic Escherichia coli and Klebsiella pneumoniae. It examines the mechanisms of resistance, the impact on treatment options, and the role of vaccines in combating these pathogens. The review underscores the urgency of developing new therapeutic strategies and preventive measures to address the rising threat of multidrug-resistant Enterobacteriaceae.</w:t>
      </w:r>
      <w:r/>
    </w:p>
    <w:p>
      <w:pPr>
        <w:pStyle w:val="ListNumber"/>
        <w:spacing w:line="240" w:lineRule="auto"/>
        <w:ind w:left="720"/>
      </w:pPr>
      <w:r/>
      <w:hyperlink r:id="rId12">
        <w:r>
          <w:rPr>
            <w:color w:val="0000EE"/>
            <w:u w:val="single"/>
          </w:rPr>
          <w:t>https://pubmed.ncbi.nlm.nih.gov/36846612/</w:t>
        </w:r>
      </w:hyperlink>
      <w:r>
        <w:t xml:space="preserve"> - This study investigates the changing epidemiology of carbapenemases among Carbapenem-resistant Enterobacterales (CRE) in U.S. hospitals and evaluates the activity of aztreonam-avibactam against contemporary Enterobacterales from 2019 to 2021. The findings reveal a significant increase in metallo-β-lactamase (MBL) and OXA-48-type producers among CRE isolates. Aztreonam-avibactam demonstrated potent and consistent activity against Enterobacterales across various infection types and over time, highlighting its potential as a therapeutic option against these resistant pathogens.</w:t>
      </w:r>
      <w:r/>
    </w:p>
    <w:p>
      <w:pPr>
        <w:pStyle w:val="ListNumber"/>
        <w:spacing w:line="240" w:lineRule="auto"/>
        <w:ind w:left="720"/>
      </w:pPr>
      <w:r/>
      <w:hyperlink r:id="rId13">
        <w:r>
          <w:rPr>
            <w:color w:val="0000EE"/>
            <w:u w:val="single"/>
          </w:rPr>
          <w:t>https://pmc.ncbi.nlm.nih.gov/articles/PMC10226056/</w:t>
        </w:r>
      </w:hyperlink>
      <w:r>
        <w:t xml:space="preserve"> - This systematic review examines infection prevention and control strategies against carbapenem-resistant Enterobacteriaceae (CRE). It highlights the importance of surveillance cultures, patient isolation or cohorting, and the implementation of standard and contact precaution measures. The review emphasizes the need for further studies outside outbreak and intensive care unit contexts and advocates for increased investment in training and education to address the challenges posed by CRE in various healthcare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vive.gardp.org/volcano-at-the-molecular-level-the-unprecedented-rise-of-multidrug-resistant-enterobacterales-in-latin-america/" TargetMode="External"/><Relationship Id="rId10" Type="http://schemas.openxmlformats.org/officeDocument/2006/relationships/hyperlink" Target="https://www.cdc.gov/cre/hcp/infection-control/index.html" TargetMode="External"/><Relationship Id="rId11" Type="http://schemas.openxmlformats.org/officeDocument/2006/relationships/hyperlink" Target="https://www.ncbi.nlm.nih.gov/books/NBK493062/" TargetMode="External"/><Relationship Id="rId12" Type="http://schemas.openxmlformats.org/officeDocument/2006/relationships/hyperlink" Target="https://pubmed.ncbi.nlm.nih.gov/36846612/" TargetMode="External"/><Relationship Id="rId13" Type="http://schemas.openxmlformats.org/officeDocument/2006/relationships/hyperlink" Target="https://pmc.ncbi.nlm.nih.gov/articles/PMC10226056/" TargetMode="External"/><Relationship Id="rId14" Type="http://schemas.openxmlformats.org/officeDocument/2006/relationships/hyperlink" Target="https://www.cdc.gov/mmwr/preview/mmwrhtml/mm5810a4.htm" TargetMode="External"/><Relationship Id="rId15" Type="http://schemas.openxmlformats.org/officeDocument/2006/relationships/hyperlink" Target="https://www.nature.com/articles/s44259-025-0010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