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Orphan drug market set for dramatic surge driven by scientific innovation and policy support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orphan drug market is moving into a new phase of scale, with demand rising as rare diseases are identified more often and treatment science becomes more sophisticated. Global Insight Services says the sector is set to expand sharply over the next decade, reflecting both unmet medical need and the commercial incentives built into rare disease regulation. That underlying policy framework matters: the Orphan Drug Act in the United States has helped shape the market for more than four decades, and a recent review on PubMed Central found that thousands of orphan designations have translated into hundreds of FDA approvals across rare diseases.</w:t>
      </w:r>
      <w:r/>
    </w:p>
    <w:p>
      <w:r/>
      <w:r>
        <w:t>Independent market estimates point in the same direction, even if the totals vary. IMARC Group valued the global orphan drugs market at $261.0bn in 2025 and projects it to reach $589.2bn by 2034, while DataM Intelligence has forecast growth to $486.51bn by 2032. A separate outlook from Global Newswire put the market at $443.07bn by 2031. The differences reflect methodology and timing, but the broad picture is consistent: rare disease treatments are becoming one of the fastest-growing areas in biopharma.</w:t>
      </w:r>
      <w:r/>
    </w:p>
    <w:p>
      <w:r/>
      <w:r>
        <w:t>Oncology remains the biggest therapeutic engine, especially in hematologic cancers and other rare malignancies, while neurology is also gaining momentum as gene-based and precision approaches advance. Across the industry, companies are pushing further into biologics, gene therapy, cell therapy and RNA-linked platforms. That shift is being reinforced by better genomic testing and earlier diagnosis, which are making rare conditions easier to identify and, in some cases, easier to target with highly specific therapies.</w:t>
      </w:r>
      <w:r/>
    </w:p>
    <w:p>
      <w:r/>
      <w:r>
        <w:t>The competitive landscape is crowded and increasingly strategic. Global Insight Services names firms including Alexion, BioMarin, Jazz Pharmaceuticals, Sarepta and Vertex among the leading players, while Grand View Research highlights larger pharmaceutical groups such as Novartis, Pfizer, Sanofi and Bristol Myers Squibb as active participants in the space. Collaboration between specialist biotech groups and bigger drugmakers is becoming more common, as companies look to combine scientific depth with manufacturing scale, regulatory experience and access to global markets.</w:t>
      </w:r>
      <w:r/>
    </w:p>
    <w:p>
      <w:r/>
      <w:r>
        <w:t>North America remains the dominant regional market, helped by deep research funding, established reimbursement systems and a favourable regulatory environment. IMARC Group says the region holds a 35.5% share. Europe is also important, supported by policy incentives and rare disease networks, while Asia Pacific is expanding quickly as Japan, South Korea, China and India strengthen their own research and approval ecosystems. Even so, the market still faces familiar barriers: high development costs, small patient pools, complex trials and pressure on pricing and reimbursement. For now, though, the sector’s direction remains clear, driven by science, policy support and persistent unmet need.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[2]</w:t>
        </w:r>
      </w:hyperlink>
      <w:r>
        <w:t xml:space="preserve">, </w:t>
      </w:r>
      <w:hyperlink r:id="rId15">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https://www.prnewsreleaser.com/news/262093</w:t>
        </w:r>
      </w:hyperlink>
      <w:r>
        <w:t xml:space="preserve"> - Please view link - unable to able to access data</w:t>
      </w:r>
      <w:r/>
    </w:p>
    <w:p>
      <w:pPr>
        <w:pStyle w:val="ListNumber"/>
        <w:spacing w:line="240" w:lineRule="auto"/>
        <w:ind w:left="720"/>
      </w:pPr>
      <w:r/>
      <w:hyperlink r:id="rId12">
        <w:r>
          <w:rPr>
            <w:color w:val="0000EE"/>
            <w:u w:val="single"/>
          </w:rPr>
          <w:t>https://www.imarcgroup.com/orphan-drugs-market</w:t>
        </w:r>
      </w:hyperlink>
      <w:r>
        <w:t xml:space="preserve"> - The global orphan drugs market was valued at USD 261.0 billion in 2025 and is projected to reach USD 589.2 billion by 2034, exhibiting a compound annual growth rate (CAGR) of 9.47% from 2026 to 2034. This growth is driven by increasing awareness of rare diseases, technological advancements in genomics and precision medicine, and supportive regulatory frameworks. North America currently dominates the market with a 35.5% share.</w:t>
      </w:r>
      <w:r/>
    </w:p>
    <w:p>
      <w:pPr>
        <w:pStyle w:val="ListNumber"/>
        <w:spacing w:line="240" w:lineRule="auto"/>
        <w:ind w:left="720"/>
      </w:pPr>
      <w:r/>
      <w:hyperlink r:id="rId15">
        <w:r>
          <w:rPr>
            <w:color w:val="0000EE"/>
            <w:u w:val="single"/>
          </w:rPr>
          <w:t>https://www.grandviewresearch.com/industry-analysis/orphan-drugs-market-report</w:t>
        </w:r>
      </w:hyperlink>
      <w:r>
        <w:t xml:space="preserve"> - The orphan drugs market is experiencing significant growth, driven by the rising prevalence of rare diseases, beneficial government policies, and exclusive market access for orphan drug manufacturers. The market is segmented by drug type, disease type, and distribution channel, with key players including Novartis AG, Pfizer Inc., Sanofi, and Bristol-Myers Squibb Company. The European Medicines Agency (EMA) facilitates the development and authorization of medicines for rare diseases in Europe.</w:t>
      </w:r>
      <w:r/>
    </w:p>
    <w:p>
      <w:pPr>
        <w:pStyle w:val="ListNumber"/>
        <w:spacing w:line="240" w:lineRule="auto"/>
        <w:ind w:left="720"/>
      </w:pPr>
      <w:r/>
      <w:hyperlink r:id="rId13">
        <w:r>
          <w:rPr>
            <w:color w:val="0000EE"/>
            <w:u w:val="single"/>
          </w:rPr>
          <w:t>https://www.globenewswire.com/news-release/2026/01/22/3223571/28124/en/global-orphan-drugs-market-to-surpass-usd-443-billion-by-2031-driven-by-advances-in-genomics-and-precision-medicine.html</w:t>
        </w:r>
      </w:hyperlink>
      <w:r>
        <w:t xml:space="preserve"> - The global orphan drugs market is projected to expand from USD 212.59 billion in 2025 to USD 443.07 billion by 2031, exhibiting a compound annual growth rate (CAGR) of 13.02%. This market consists of specialized medications designed for rare and typically severe disorders that affect limited patient populations. Advances in genomics and precision medicine are key drivers of this growth.</w:t>
      </w:r>
      <w:r/>
    </w:p>
    <w:p>
      <w:pPr>
        <w:pStyle w:val="ListNumber"/>
        <w:spacing w:line="240" w:lineRule="auto"/>
        <w:ind w:left="720"/>
      </w:pPr>
      <w:r/>
      <w:hyperlink r:id="rId14">
        <w:r>
          <w:rPr>
            <w:color w:val="0000EE"/>
            <w:u w:val="single"/>
          </w:rPr>
          <w:t>https://www.prnewswire.com/news-releases/orphan-drugs-market-to-surge-to-usd-486-51-billion-by-2032-as-rare-disease-innovation-gene-therapies--precision-medicine-reshape-global-healthcare-302627572.html</w:t>
        </w:r>
      </w:hyperlink>
      <w:r>
        <w:t xml:space="preserve"> - According to DataM Intelligence, the orphan drugs market size was USD 223.76 billion in 2023 and is forecasted to soar to USD 486.51 billion by 2032, expanding at a strong CAGR of 9.1% between 2024 and 2032. This growth reflects a dramatic shift toward rare disease therapeutics, with breakthroughs in gene therapy, RNA-based drugs, monoclonal antibodies, small-molecule precision therapies, and targeted biologics transforming outcomes for patients with various disorders.</w:t>
      </w:r>
      <w:r/>
    </w:p>
    <w:p>
      <w:pPr>
        <w:pStyle w:val="ListNumber"/>
        <w:spacing w:line="240" w:lineRule="auto"/>
        <w:ind w:left="720"/>
      </w:pPr>
      <w:r/>
      <w:hyperlink r:id="rId10">
        <w:r>
          <w:rPr>
            <w:color w:val="0000EE"/>
            <w:u w:val="single"/>
          </w:rPr>
          <w:t>https://www.iqvia.com/en-gb/insights/the-iqvia-institute/reports-and-publications/reports/orphan-drugs-in-the-united-states-growth-trends-in-rare-disease-treatments</w:t>
        </w:r>
      </w:hyperlink>
      <w:r>
        <w:t xml:space="preserve"> - This report provides a historical perspective on the characteristics of rare diseases, their treatments, and the role of the Orphan Drug Act of 1983 in advancing rare disease medicines. It describes the characteristics of orphan drug spending, volumes, and prices, placing orphan drugs in the context of specialty drug trends and overall medicine spending levels and growth.</w:t>
      </w:r>
      <w:r/>
    </w:p>
    <w:p>
      <w:pPr>
        <w:pStyle w:val="ListNumber"/>
        <w:spacing w:line="240" w:lineRule="auto"/>
        <w:ind w:left="720"/>
      </w:pPr>
      <w:r/>
      <w:hyperlink r:id="rId11">
        <w:r>
          <w:rPr>
            <w:color w:val="0000EE"/>
            <w:u w:val="single"/>
          </w:rPr>
          <w:t>https://pmc.ncbi.nlm.nih.gov/articles/PMC10290406/</w:t>
        </w:r>
      </w:hyperlink>
      <w:r>
        <w:t xml:space="preserve"> - Over the 40 years of the Orphan Drug Act, 6,340 orphan drug designations were granted, representing drug development for 1,079 rare diseases. Additionally, 882 of those designations resulted in at least one FDA approval for use in 392 rare diseases. This highlights the significant impact of the Orphan Drug Act in advancing treatments for rare diseases.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releaser.com/news/262093" TargetMode="External"/><Relationship Id="rId10" Type="http://schemas.openxmlformats.org/officeDocument/2006/relationships/hyperlink" Target="https://www.iqvia.com/en-gb/insights/the-iqvia-institute/reports-and-publications/reports/orphan-drugs-in-the-united-states-growth-trends-in-rare-disease-treatments" TargetMode="External"/><Relationship Id="rId11" Type="http://schemas.openxmlformats.org/officeDocument/2006/relationships/hyperlink" Target="https://pmc.ncbi.nlm.nih.gov/articles/PMC10290406/" TargetMode="External"/><Relationship Id="rId12" Type="http://schemas.openxmlformats.org/officeDocument/2006/relationships/hyperlink" Target="https://www.imarcgroup.com/orphan-drugs-market" TargetMode="External"/><Relationship Id="rId13" Type="http://schemas.openxmlformats.org/officeDocument/2006/relationships/hyperlink" Target="https://www.globenewswire.com/news-release/2026/01/22/3223571/28124/en/global-orphan-drugs-market-to-surpass-usd-443-billion-by-2031-driven-by-advances-in-genomics-and-precision-medicine.html" TargetMode="External"/><Relationship Id="rId14" Type="http://schemas.openxmlformats.org/officeDocument/2006/relationships/hyperlink" Target="https://www.prnewswire.com/news-releases/orphan-drugs-market-to-surge-to-usd-486-51-billion-by-2032-as-rare-disease-innovation-gene-therapies--precision-medicine-reshape-global-healthcare-302627572.html" TargetMode="External"/><Relationship Id="rId15" Type="http://schemas.openxmlformats.org/officeDocument/2006/relationships/hyperlink" Target="https://www.grandviewresearch.com/industry-analysis/orphan-drugs-market-repor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