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AI Drug Discovery Platforms: How Big Tech Is Rewriting the Lab Notebook</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to cloud giants and AI labs as drug discovery gets a tech makeover , here’s who’s doing what, why it matters, and how these platforms could shave years and millions off the path from idea to patient.</w:t>
      </w:r>
      <w:r/>
    </w:p>
    <w:p>
      <w:r/>
      <w:r>
        <w:t>Essential Takeaways</w:t>
      </w:r>
      <w:r/>
      <w:r/>
    </w:p>
    <w:p>
      <w:pPr>
        <w:pStyle w:val="ListBullet"/>
        <w:spacing w:line="240" w:lineRule="auto"/>
        <w:ind w:left="720"/>
      </w:pPr>
      <w:r/>
      <w:r>
        <w:rPr>
          <w:b/>
        </w:rPr>
        <w:t>Platform push:</w:t>
      </w:r>
      <w:r>
        <w:t xml:space="preserve"> AWS, OpenAI and Anthropic are rolling life‑science platforms that stitch AI, cloud and lab partners into end‑to‑end workflows.</w:t>
      </w:r>
      <w:r/>
    </w:p>
    <w:p>
      <w:pPr>
        <w:pStyle w:val="ListBullet"/>
        <w:spacing w:line="240" w:lineRule="auto"/>
        <w:ind w:left="720"/>
      </w:pPr>
      <w:r/>
      <w:r>
        <w:rPr>
          <w:b/>
        </w:rPr>
        <w:t>Lab integration:</w:t>
      </w:r>
      <w:r>
        <w:t xml:space="preserve"> Amazon Bio Discovery links models to wet‑lab partners for rapid validation, cutting weeks or months from candidate testing.</w:t>
      </w:r>
      <w:r/>
    </w:p>
    <w:p>
      <w:pPr>
        <w:pStyle w:val="ListBullet"/>
        <w:spacing w:line="240" w:lineRule="auto"/>
        <w:ind w:left="720"/>
      </w:pPr>
      <w:r/>
      <w:r>
        <w:rPr>
          <w:b/>
        </w:rPr>
        <w:t>Specialist models:</w:t>
      </w:r>
      <w:r>
        <w:t xml:space="preserve"> GPT‑Rosalind and Claude for Life Sciences are tailored reasoning engines with connectors to literature and lab tools.</w:t>
      </w:r>
      <w:r/>
    </w:p>
    <w:p>
      <w:pPr>
        <w:pStyle w:val="ListBullet"/>
        <w:spacing w:line="240" w:lineRule="auto"/>
        <w:ind w:left="720"/>
      </w:pPr>
      <w:r/>
      <w:r>
        <w:rPr>
          <w:b/>
        </w:rPr>
        <w:t>Infrastructure matters:</w:t>
      </w:r>
      <w:r>
        <w:t xml:space="preserve"> NVIDIA and cloud providers emphasise domain‑specific acceleration and integrated compute stacks to run heavy biology workloads.</w:t>
      </w:r>
      <w:r/>
    </w:p>
    <w:p>
      <w:pPr>
        <w:pStyle w:val="ListBullet"/>
        <w:spacing w:line="240" w:lineRule="auto"/>
        <w:ind w:left="720"/>
      </w:pPr>
      <w:r/>
      <w:r>
        <w:rPr>
          <w:b/>
        </w:rPr>
        <w:t>Practical tip:</w:t>
      </w:r>
      <w:r>
        <w:t xml:space="preserve"> Pick a platform by workflow fit , data isolation, lab access, and protocol understanding are the real differentiators.</w:t>
      </w:r>
      <w:r/>
      <w:r/>
    </w:p>
    <w:p>
      <w:pPr>
        <w:pStyle w:val="Heading2"/>
      </w:pPr>
      <w:r>
        <w:t>Why big tech is suddenly a serious lab partner</w:t>
      </w:r>
      <w:r/>
    </w:p>
    <w:p>
      <w:r/>
      <w:r>
        <w:t>If you thought chips and cloud services were distant from pipettes and plates, think again; the boundary is blurring and it feels a bit like the lab just got a software update. Companies such as AWS, OpenAI and Anthropic are building platforms that don’t just predict molecules , they help pick models, design experiments and route results back into the system. That loop matters because drug timelines are measured in years and failures are common; anything that speeds iteration is valuable. According to life‑science announcements and product launches, the emphasis is on combining AI reasoning with practical lab workflows so teams can move from in‑silico ideas to wet‑lab tests far more rapidly.</w:t>
      </w:r>
      <w:r/>
    </w:p>
    <w:p>
      <w:pPr>
        <w:pStyle w:val="Heading2"/>
      </w:pPr>
      <w:r>
        <w:t>Amazon’s “lab‑in‑the‑loop” approach , how it actually works</w:t>
      </w:r>
      <w:r/>
    </w:p>
    <w:p>
      <w:r/>
      <w:r>
        <w:t>Amazon Bio Discovery demonstrates the idea: a marketplace of biological models plus AI agents that suggest experiments, and built‑in connections to contract research organisations for validation. The platform is designed to let organisations keep proprietary data private while tapping open models and partners, which is crucial for pharma clients. For teams that dread engineering overhead, the benefit is clear , the tooling reduces the need for bespoke compute stacks and lets scientists spend more time on biology than infrastructure. If you’re choosing a platform, ask whether it includes lab partners or just spec sheets; having a validation pipeline in one place is increasingly a deciding factor.</w:t>
      </w:r>
      <w:r/>
    </w:p>
    <w:p>
      <w:pPr>
        <w:pStyle w:val="Heading2"/>
      </w:pPr>
      <w:r>
        <w:t>Tailored reasoning: GPT‑Rosalind and Claude for Life Sciences</w:t>
      </w:r>
      <w:r/>
    </w:p>
    <w:p>
      <w:r/>
      <w:r>
        <w:t>Not every model is interchangeable. OpenAI’s GPT‑Rosalind and Anthropic’s Claude for Life Sciences illustrate the trend toward specialised reasoning engines that understand protocols, literature and sequence manipulation. These models aren’t generic chatbots repackaged for research , they’re tuned to tasks like hypothesis generation, protocol QA and cloning design, and they connect to scientific databases and tools. For researchers, that means fewer false starts and more usable outputs, but access models vary: some tools are in trusted‑access programmes while others offer broader enterprise integration. Practically, teams should pilot models on concrete tasks , say, construct design or literature synthesis , to judge real‑world value.</w:t>
      </w:r>
      <w:r/>
    </w:p>
    <w:p>
      <w:pPr>
        <w:pStyle w:val="Heading2"/>
      </w:pPr>
      <w:r>
        <w:t>The compute story: why hardware and integration still matter</w:t>
      </w:r>
      <w:r/>
    </w:p>
    <w:p>
      <w:r/>
      <w:r>
        <w:t>Behind the glossy demos is heavy lifting: protein folding, molecular simulation and multiomics ingestion need fast, specialised compute. NVIDIA and leading cloud providers are arguing that “accelerated computing” needs domain‑specific stacks, not just faster chips. That’s relevant because the easiest platform to adopt is often the one that removes engineering friction: preconfigured infrastructure, optimised runtimes and vertical integrations let labs run more experiments per dollar. If you manage budgets, track not just licence fees but expected compute costs and whether the vendor offers hooks to your existing pipelines.</w:t>
      </w:r>
      <w:r/>
    </w:p>
    <w:p>
      <w:pPr>
        <w:pStyle w:val="Heading2"/>
      </w:pPr>
      <w:r>
        <w:t>What this means for startups and established pharma</w:t>
      </w:r>
      <w:r/>
    </w:p>
    <w:p>
      <w:r/>
      <w:r>
        <w:t>The shift frees startups from building every layer themselves, but it also forces a strategic choice: which platform to build on. Venture and industry voices observe that the market isn’t about a single winner; it’s about which layer a team wants to own. For a biotech with unique assays, platform choice hinges on data portability, partner ecosystems and whether the platform supports private models. Large pharma may prefer cloud partners that guarantee isolation and compliance; smaller teams might prioritise direct model access and lower barriers to lab validation. Either way, the era of one‑off models is ending , platformisation is the new norm.</w:t>
      </w:r>
      <w:r/>
    </w:p>
    <w:p>
      <w:pPr>
        <w:pStyle w:val="Heading2"/>
      </w:pPr>
      <w:r>
        <w:t>Picking a platform: simple, practical guidance</w:t>
      </w:r>
      <w:r/>
    </w:p>
    <w:p>
      <w:r/>
      <w:r>
        <w:t>Start with your bottleneck. If you struggle to validate candidates, favour platforms with lab integration and CRO partners. If protocol interpretation and documentation are your pain points, look for models with strong protocol QA and digital notebook connectors. Always verify data governance , customer‑owned models and clear isolation are non‑negotiable for proprietary work. Finally, run a short, focused pilot that measures time‑to‑first‑wet‑result and the cost per tested candidate; those metrics tell you more than benchmark scores.</w:t>
      </w:r>
      <w:r/>
    </w:p>
    <w:p>
      <w:r/>
      <w:r>
        <w:t>It's a small change that can make every discovery cycle quicker and more reliable.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[3]</w:t>
        </w:r>
      </w:hyperlink>
      <w:r>
        <w:t xml:space="preserve">, </w:t>
      </w:r>
      <w:hyperlink r:id="rId13">
        <w:r>
          <w:rPr>
            <w:color w:val="0000EE"/>
            <w:u w:val="single"/>
          </w:rPr>
          <w:t>[7]</w:t>
        </w:r>
      </w:hyperlink>
      <w:r>
        <w:t xml:space="preserve">- Paragraph 3: </w:t>
      </w:r>
      <w:hyperlink r:id="rId9">
        <w:r>
          <w:rPr>
            <w:color w:val="0000EE"/>
            <w:u w:val="single"/>
          </w:rPr>
          <w:t>[1]</w:t>
        </w:r>
      </w:hyperlink>
      <w:r>
        <w:t xml:space="preserve">, </w:t>
      </w:r>
      <w:hyperlink r:id="rId14">
        <w:r>
          <w:rPr>
            <w:color w:val="0000EE"/>
            <w:u w:val="single"/>
          </w:rPr>
          <w:t>[4]</w:t>
        </w:r>
      </w:hyperlink>
      <w:r>
        <w:t xml:space="preserve">- Paragraph 4: </w:t>
      </w:r>
      <w:hyperlink r:id="rId15">
        <w:r>
          <w:rPr>
            <w:color w:val="0000EE"/>
            <w:u w:val="single"/>
          </w:rPr>
          <w:t>[5]</w:t>
        </w:r>
      </w:hyperlink>
      <w:r>
        <w:t xml:space="preserve">, </w:t>
      </w:r>
      <w:hyperlink r:id="rId10">
        <w:r>
          <w:rPr>
            <w:color w:val="0000EE"/>
            <w:u w:val="single"/>
          </w:rPr>
          <w:t>[2]</w:t>
        </w:r>
      </w:hyperlink>
      <w:r>
        <w:t xml:space="preserve">- Paragraph 5: </w:t>
      </w:r>
      <w:hyperlink r:id="rId11">
        <w:r>
          <w:rPr>
            <w:color w:val="0000EE"/>
            <w:u w:val="single"/>
          </w:rPr>
          <w:t>[6]</w:t>
        </w:r>
      </w:hyperlink>
      <w:r>
        <w:t xml:space="preserve">, </w:t>
      </w:r>
      <w:hyperlink r:id="rId13">
        <w:r>
          <w:rPr>
            <w:color w:val="0000EE"/>
            <w:u w:val="single"/>
          </w:rPr>
          <w:t>[7]</w:t>
        </w:r>
      </w:hyperlink>
      <w:r>
        <w:t xml:space="preserve">- Paragraph 6: </w:t>
      </w:r>
      <w:hyperlink r:id="rId12">
        <w:r>
          <w:rPr>
            <w:color w:val="0000EE"/>
            <w:u w:val="single"/>
          </w:rPr>
          <w:t>[3]</w:t>
        </w:r>
      </w:hyperlink>
      <w:r>
        <w:t xml:space="preserve">, </w:t>
      </w:r>
      <w:hyperlink r:id="rId9">
        <w:r>
          <w:rPr>
            <w:color w:val="0000EE"/>
            <w:u w:val="single"/>
          </w:rPr>
          <w:t>[1]</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https://www.genengnews.com/topics/artificial-intelligence/big-tech-targets-drug-discovery-with-wave-of-life-science-platforms/</w:t>
        </w:r>
      </w:hyperlink>
      <w:r>
        <w:t xml:space="preserve"> - Please view link - unable to able to access data</w:t>
      </w:r>
      <w:r/>
    </w:p>
    <w:p>
      <w:pPr>
        <w:pStyle w:val="ListNumber"/>
        <w:spacing w:line="240" w:lineRule="auto"/>
        <w:ind w:left="720"/>
      </w:pPr>
      <w:r/>
      <w:hyperlink r:id="rId10">
        <w:r>
          <w:rPr>
            <w:color w:val="0000EE"/>
            <w:u w:val="single"/>
          </w:rPr>
          <w:t>https://www.nvidia.com/en-us/industries/healthcare-life-sciences/drug-discovery/</w:t>
        </w:r>
      </w:hyperlink>
      <w:r>
        <w:t xml:space="preserve"> - NVIDIA's AI-Powered Drug Discovery platform leverages accelerated computing to expedite pharmaceutical and biopharmaceutical research. By integrating AI, data analytics, simulation, and visualization, it supports cross-disciplinary workflows in drug design and development, aiming to bring drugs to market faster and enhance research into disease mechanisms. The platform includes NVIDIA Clara for drug discovery, which applies high-performance computing applications, pretrained AI models, and domain-specific application frameworks in areas like genomics, protein structure determination, virtual drug screening, medical imaging, and natural language processing.</w:t>
      </w:r>
      <w:r/>
    </w:p>
    <w:p>
      <w:pPr>
        <w:pStyle w:val="ListNumber"/>
        <w:spacing w:line="240" w:lineRule="auto"/>
        <w:ind w:left="720"/>
      </w:pPr>
      <w:r/>
      <w:hyperlink r:id="rId12">
        <w:r>
          <w:rPr>
            <w:color w:val="0000EE"/>
            <w:u w:val="single"/>
          </w:rPr>
          <w:t>https://press.aboutamazon.com/aws/2024/7/exscientia-launches-aws-ai-powered-platform-to-advance-drug-discovery</w:t>
        </w:r>
      </w:hyperlink>
      <w:r>
        <w:t xml:space="preserve"> - Exscientia has expanded its collaboration with Amazon Web Services (AWS) to utilise AWS's artificial intelligence and machine learning services in its end-to-end drug discovery and automation platform. The platform employs generative AI models and AWS's scalable infrastructure to design drug candidates more efficiently, aiming to accelerate early drug development at a lower cost. Exscientia's approach integrates generative AI in its DesignStudio for drug discovery and uses AutomationStudio for synthesising and testing drug candidates, enhancing the drug development process.</w:t>
      </w:r>
      <w:r/>
    </w:p>
    <w:p>
      <w:pPr>
        <w:pStyle w:val="ListNumber"/>
        <w:spacing w:line="240" w:lineRule="auto"/>
        <w:ind w:left="720"/>
      </w:pPr>
      <w:r/>
      <w:hyperlink r:id="rId14">
        <w:r>
          <w:rPr>
            <w:color w:val="0000EE"/>
            <w:u w:val="single"/>
          </w:rPr>
          <w:t>https://investor.nvidia.com/news/press-release-details/2025/NVIDIA-Partners-With-Novo-Nordisk-and-DCAI-to-Advance-Drug-Discovery/default.aspx</w:t>
        </w:r>
      </w:hyperlink>
      <w:r>
        <w:t xml:space="preserve"> - NVIDIA has partnered with Novo Nordisk and DCAI to accelerate drug discovery through innovative AI applications. The collaboration focuses on creating customised AI models and agents for early research and clinical development, applying advanced simulation and physical AI technologies. This partnership aims to harness the full potential of generative and agentic AI to improve pharmaceutical development, highlighting the essential role of AI in advancing drug discovery processes.</w:t>
      </w:r>
      <w:r/>
    </w:p>
    <w:p>
      <w:pPr>
        <w:pStyle w:val="ListNumber"/>
        <w:spacing w:line="240" w:lineRule="auto"/>
        <w:ind w:left="720"/>
      </w:pPr>
      <w:r/>
      <w:hyperlink r:id="rId15">
        <w:r>
          <w:rPr>
            <w:color w:val="0000EE"/>
            <w:u w:val="single"/>
          </w:rPr>
          <w:t>https://www.nvidia.com/en-us/high-performance-computing/hpc-and-ai/</w:t>
        </w:r>
      </w:hyperlink>
      <w:r>
        <w:t xml:space="preserve"> - NVIDIA's AI for Science initiative leverages AI to transform scientific research and innovation. By providing an AI-optimised accelerated computing platform, it delivers unprecedented performance gains and energy efficiency improvements. The integrated ecosystem combines cutting-edge hardware architectures with domain-specific software tools, enabling researchers across various scientific domains to solve previously intractable problems, thereby accelerating scientific discovery.</w:t>
      </w:r>
      <w:r/>
    </w:p>
    <w:p>
      <w:pPr>
        <w:pStyle w:val="ListNumber"/>
        <w:spacing w:line="240" w:lineRule="auto"/>
        <w:ind w:left="720"/>
      </w:pPr>
      <w:r/>
      <w:hyperlink r:id="rId11">
        <w:r>
          <w:rPr>
            <w:color w:val="0000EE"/>
            <w:u w:val="single"/>
          </w:rPr>
          <w:t>https://www.aboutamazon.com/news/aws/amazon-invests-additional-4-billion-anthropic-ai</w:t>
        </w:r>
      </w:hyperlink>
      <w:r>
        <w:t xml:space="preserve"> - Amazon and Anthropic have deepened their strategic collaboration, with Anthropic naming AWS as its primary training partner and planning to use AWS Trainium and Inferentia chips to train and deploy future foundation models. Amazon has also invested an additional $4 billion in Anthropic. This expanded partnership aims to advance generative AI by combining Amazon's cloud infrastructure with Anthropic's AI expertise, making their models widely accessible to AWS customers.</w:t>
      </w:r>
      <w:r/>
    </w:p>
    <w:p>
      <w:pPr>
        <w:pStyle w:val="ListNumber"/>
        <w:spacing w:line="240" w:lineRule="auto"/>
        <w:ind w:left="720"/>
      </w:pPr>
      <w:r/>
      <w:hyperlink r:id="rId13">
        <w:r>
          <w:rPr>
            <w:color w:val="0000EE"/>
            <w:u w:val="single"/>
          </w:rPr>
          <w:t>https://www.aboutamazon.com/news/company-news/amazon-aws-anthropic-ai</w:t>
        </w:r>
      </w:hyperlink>
      <w:r>
        <w:t xml:space="preserve"> - Amazon and Anthropic have announced a strategic collaboration to advance generative AI. Anthropic has selected AWS as its primary cloud provider and will train and deploy future foundation models on AWS Trainium and Inferentia chips. This partnership aims to accelerate the development of Anthropic's models and make them widely accessible to AWS customers, combining Amazon's cloud infrastructure with Anthropic's AI expertise to advance generative AI.</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genengnews.com/topics/artificial-intelligence/big-tech-targets-drug-discovery-with-wave-of-life-science-platforms/" TargetMode="External"/><Relationship Id="rId10" Type="http://schemas.openxmlformats.org/officeDocument/2006/relationships/hyperlink" Target="https://www.nvidia.com/en-us/industries/healthcare-life-sciences/drug-discovery/" TargetMode="External"/><Relationship Id="rId11" Type="http://schemas.openxmlformats.org/officeDocument/2006/relationships/hyperlink" Target="https://www.aboutamazon.com/news/aws/amazon-invests-additional-4-billion-anthropic-ai" TargetMode="External"/><Relationship Id="rId12" Type="http://schemas.openxmlformats.org/officeDocument/2006/relationships/hyperlink" Target="https://press.aboutamazon.com/aws/2024/7/exscientia-launches-aws-ai-powered-platform-to-advance-drug-discovery" TargetMode="External"/><Relationship Id="rId13" Type="http://schemas.openxmlformats.org/officeDocument/2006/relationships/hyperlink" Target="https://www.aboutamazon.com/news/company-news/amazon-aws-anthropic-ai" TargetMode="External"/><Relationship Id="rId14" Type="http://schemas.openxmlformats.org/officeDocument/2006/relationships/hyperlink" Target="https://investor.nvidia.com/news/press-release-details/2025/NVIDIA-Partners-With-Novo-Nordisk-and-DCAI-to-Advance-Drug-Discovery/default.aspx" TargetMode="External"/><Relationship Id="rId15" Type="http://schemas.openxmlformats.org/officeDocument/2006/relationships/hyperlink" Target="https://www.nvidia.com/en-us/high-performance-computing/hpc-and-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