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Clinical Mass Spectrometry Platforms for Precision Diagnostics Growth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mass spectrometry as clinical labs push for more precise, multiplexed testing; hospitals and diagnostic centres in North America and Europe are adopting LC‑MS and MALDI‑TOF platforms to cut false positives, speed results and support precision medicine.</w:t>
      </w:r>
      <w:r/>
    </w:p>
    <w:p>
      <w:r/>
      <w:r>
        <w:t>Essential Takeaways</w:t>
      </w:r>
      <w:r/>
      <w:r/>
    </w:p>
    <w:p>
      <w:pPr>
        <w:pStyle w:val="ListBullet"/>
        <w:spacing w:line="240" w:lineRule="auto"/>
        <w:ind w:left="720"/>
      </w:pPr>
      <w:r/>
      <w:r>
        <w:rPr>
          <w:b/>
        </w:rPr>
        <w:t>Market scale:</w:t>
      </w:r>
      <w:r>
        <w:t xml:space="preserve"> Clinical MS market valued at about US$1.92bn in 2025 and projected to hit roughly US$3.31bn by 2031, growing at ~9.5% CAGR. </w:t>
      </w:r>
      <w:r/>
    </w:p>
    <w:p>
      <w:pPr>
        <w:pStyle w:val="ListBullet"/>
        <w:spacing w:line="240" w:lineRule="auto"/>
        <w:ind w:left="720"/>
      </w:pPr>
      <w:r/>
      <w:r>
        <w:rPr>
          <w:b/>
        </w:rPr>
        <w:t>Why labs switch:</w:t>
      </w:r>
      <w:r>
        <w:t xml:space="preserve"> LC‑MS and MALDI‑TOF deliver higher specificity, multiplex testing and fewer cross‑reactivities than many traditional immunoassays. </w:t>
      </w:r>
      <w:r/>
    </w:p>
    <w:p>
      <w:pPr>
        <w:pStyle w:val="ListBullet"/>
        <w:spacing w:line="240" w:lineRule="auto"/>
        <w:ind w:left="720"/>
      </w:pPr>
      <w:r/>
      <w:r>
        <w:rPr>
          <w:b/>
        </w:rPr>
        <w:t>Full ecosystems matter:</w:t>
      </w:r>
      <w:r>
        <w:t xml:space="preserve"> Modern offerings bundle automation, LIS connectivity and AI‑assisted data interpretation for faster turnaround and reproducibility. </w:t>
      </w:r>
      <w:r/>
    </w:p>
    <w:p>
      <w:pPr>
        <w:pStyle w:val="ListBullet"/>
        <w:spacing w:line="240" w:lineRule="auto"/>
        <w:ind w:left="720"/>
      </w:pPr>
      <w:r/>
      <w:r>
        <w:rPr>
          <w:b/>
        </w:rPr>
        <w:t>Leading vendors:</w:t>
      </w:r>
      <w:r>
        <w:t xml:space="preserve"> Thermo Fisher, Agilent, SCIEX, Waters, Bruker and Shimadzu drive adoption with instrument breadth, assay kits and clinical support. </w:t>
      </w:r>
      <w:r/>
    </w:p>
    <w:p>
      <w:pPr>
        <w:pStyle w:val="ListBullet"/>
        <w:spacing w:line="240" w:lineRule="auto"/>
        <w:ind w:left="720"/>
      </w:pPr>
      <w:r/>
      <w:r>
        <w:rPr>
          <w:b/>
        </w:rPr>
        <w:t>Practical edge:</w:t>
      </w:r>
      <w:r>
        <w:t xml:space="preserve"> Triple quadrupole systems suit high‑throughput quantitation; HRAM platforms help when complex biomarker resolution matters.</w:t>
      </w:r>
      <w:r/>
      <w:r/>
    </w:p>
    <w:p>
      <w:pPr>
        <w:pStyle w:val="Heading2"/>
      </w:pPr>
      <w:r>
        <w:t>Why clinical labs are swapping immunoassays for LC‑MS and MALDI‑TOF now</w:t>
      </w:r>
      <w:r/>
    </w:p>
    <w:p>
      <w:r/>
      <w:r>
        <w:t>The clearest fact is that specificity and multiplexing are changing everyday diagnostics, and you can almost feel the difference in a lab switching to MS , results are cleaner, and clinicians trust them more. According to industry reporting, labs increasingly favour LC‑MS for therapeutic drug monitoring, endocrinology and newborn screening where immunoassays can struggle. That shift is driven by clinical need: fewer false positives, the ability to measure several analytes in one run, and improved reliability for tricky cases. For hospitals considering an upgrade, think about which test menus will benefit most , hormone panels, vitamin D, or toxicology screens are often the low‑hanging fruit.</w:t>
      </w:r>
      <w:r/>
    </w:p>
    <w:p>
      <w:pPr>
        <w:pStyle w:val="Heading2"/>
      </w:pPr>
      <w:r>
        <w:t>It’s not just instruments anymore , the rise of integrated workflows</w:t>
      </w:r>
      <w:r/>
    </w:p>
    <w:p>
      <w:r/>
      <w:r>
        <w:t>Vendors no longer sell metal and pumps alone; they sell a whole workflow experience that feels smooth to the lab team. Modern MS solutions pair automated sample prep, middleware and LIS connectivity, and even AI‑assisted data interpretation to reduce manual effort and speed reporting. That translates into faster turnaround times and lower cost per test when volumes justify the upfront spend. If you’re evaluating systems, weigh service contracts and software compliance features as heavily as sensitivity specs , the real value lies in harmonised workflows, not just peak instrument performance.</w:t>
      </w:r>
      <w:r/>
    </w:p>
    <w:p>
      <w:pPr>
        <w:pStyle w:val="Heading2"/>
      </w:pPr>
      <w:r>
        <w:t>Picking the right tech: triple quad vs high‑resolution systems</w:t>
      </w:r>
      <w:r/>
    </w:p>
    <w:p>
      <w:r/>
      <w:r>
        <w:t>There’s a pragmatic choice to be made: triple quadrupoles shine for targeted, high‑throughput quantitation and are workhorses for routine assays, while high‑resolution accurate‑mass (HRAM) platforms excel when you need to resolve complex biomarkers or discover novel compounds. Labs moving from immunoassays often start with triple quads to cover therapeutic drug monitoring and toxicology, then add HRAM for research and complex cases. Practical tip: match platform capability to test volume and staff expertise , don’t buy the most capable machine if you won’t use its advanced features.</w:t>
      </w:r>
      <w:r/>
    </w:p>
    <w:p>
      <w:pPr>
        <w:pStyle w:val="Heading2"/>
      </w:pPr>
      <w:r>
        <w:t>Who’s shaping the market and why competition matters</w:t>
      </w:r>
      <w:r/>
    </w:p>
    <w:p>
      <w:r/>
      <w:r>
        <w:t>A handful of big players dominate because clinical MS needs reliable service networks, regulatory know‑how and broad assay portfolios. Thermo Fisher, Agilent, SCIEX, Waters, Bruker and Shimadzu are frequently cited as market leaders, each carving out strengths , from Orbitrap‑based sensitivity to user‑friendly, high‑throughput platforms. Competition is increasingly about workflow simplicity and total cost of ownership rather than raw specs, which is good news for labs: vendors are making systems more accessible with turnkey kits, validated assays and stronger customer support. Expect partnerships between instrument makers and clinical labs to accelerate, as vendors push to make MS mainstream.</w:t>
      </w:r>
      <w:r/>
    </w:p>
    <w:p>
      <w:pPr>
        <w:pStyle w:val="Heading2"/>
      </w:pPr>
      <w:r>
        <w:t>The bigger picture: mass spectrometry as a pillar of precision medicine</w:t>
      </w:r>
      <w:r/>
    </w:p>
    <w:p>
      <w:r/>
      <w:r>
        <w:t>Clinical mass spectrometry is quietly becoming a cornerstone of personalised care, and that has ripple effects across diagnostics and treatment. By producing more accurate, multi‑analyte data, MS supports better drug dosing, earlier disease detection and more reliable newborn screening. Industry forecasts point to sustained growth through the decade, reflecting not just demand but also improving automation and regulatory readiness. For clinicians and lab managers, the takeaway is simple: precision isn’t optional anymore, and investing in MS‑enabled workflows can pay dividends in patient outcomes.</w:t>
      </w:r>
      <w:r/>
    </w:p>
    <w:p>
      <w:r/>
      <w:r>
        <w:t>It's a small change that can make every result more reliable and every clinical decision a little surer.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1">
        <w:r>
          <w:rPr>
            <w:color w:val="0000EE"/>
            <w:u w:val="single"/>
          </w:rPr>
          <w:t>[5]</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http://www.marketsandmarketsblog.com/clinical-mass-spectrometry-market-precision-diagnostics-enter-the-fast-lane.html</w:t>
        </w:r>
      </w:hyperlink>
      <w:r>
        <w:t xml:space="preserve"> - Please view link - unable to able to access data</w:t>
      </w:r>
      <w:r/>
    </w:p>
    <w:p>
      <w:pPr>
        <w:pStyle w:val="ListNumber"/>
        <w:spacing w:line="240" w:lineRule="auto"/>
        <w:ind w:left="720"/>
      </w:pPr>
      <w:r/>
      <w:hyperlink r:id="rId10">
        <w:r>
          <w:rPr>
            <w:color w:val="0000EE"/>
            <w:u w:val="single"/>
          </w:rPr>
          <w:t>https://www.marketsandmarkets.com/PressReleases/clinical-mass-spectrometry.asp</w:t>
        </w:r>
      </w:hyperlink>
      <w:r>
        <w:t xml:space="preserve"> - This report projects the clinical mass spectrometry market to grow from USD 1.92 billion in 2025 to USD 3.31 billion by 2031, at a Compound Annual Growth Rate (CAGR) of 9.5%. The growth is driven by the shift from immunoassay-based methods to LC-MS platforms for therapeutic drug monitoring, endocrine testing, vitamin analysis, and newborn screening, offering higher specificity and the ability to run multiplex panels on a single platform, thereby improving result reliability and workflow efficiency.</w:t>
      </w:r>
      <w:r/>
    </w:p>
    <w:p>
      <w:pPr>
        <w:pStyle w:val="ListNumber"/>
        <w:spacing w:line="240" w:lineRule="auto"/>
        <w:ind w:left="720"/>
      </w:pPr>
      <w:r/>
      <w:hyperlink r:id="rId13">
        <w:r>
          <w:rPr>
            <w:color w:val="0000EE"/>
            <w:u w:val="single"/>
          </w:rPr>
          <w:t>https://www.marketsandmarkets.com/ResearchInsight/clinical-mass-spectrometry-companies.asp</w:t>
        </w:r>
      </w:hyperlink>
      <w:r>
        <w:t xml:space="preserve"> - This analysis highlights the leading players in the clinical mass spectrometry market, including Thermo Fisher Scientific, Agilent Technologies, SCIEX, Waters Corporation, Bruker, Shimadzu Corporation, and Roche. These companies are not only selling instruments but are also building complete clinical MS ecosystems, integrating pre-analytical automation, LIS/middleware connectivity, AI-enabled data interpretation, and regulated clinical software for compliance and reporting.</w:t>
      </w:r>
      <w:r/>
    </w:p>
    <w:p>
      <w:pPr>
        <w:pStyle w:val="ListNumber"/>
        <w:spacing w:line="240" w:lineRule="auto"/>
        <w:ind w:left="720"/>
      </w:pPr>
      <w:r/>
      <w:hyperlink r:id="rId12">
        <w:r>
          <w:rPr>
            <w:color w:val="0000EE"/>
            <w:u w:val="single"/>
          </w:rPr>
          <w:t>https://www.marketsandmarkets.com/Market-Reports/clinical-mass-spectrometry-market-234108367.html</w:t>
        </w:r>
      </w:hyperlink>
      <w:r>
        <w:t xml:space="preserve"> - This report provides a comprehensive analysis of the clinical mass spectrometry market, detailing components such as detectors, mass analyzers, ion sources, and vacuum systems. It also covers techniques like LC-MS, GC-MS, and standalone MS, and applications including therapeutic drug monitoring, newborn screening, and hormonal testing. The market is projected to reach USD 3.31 billion by 2031, growing at a CAGR of 9.5% from 2025 to 2031.</w:t>
      </w:r>
      <w:r/>
    </w:p>
    <w:p>
      <w:pPr>
        <w:pStyle w:val="ListNumber"/>
        <w:spacing w:line="240" w:lineRule="auto"/>
        <w:ind w:left="720"/>
      </w:pPr>
      <w:r/>
      <w:hyperlink r:id="rId11">
        <w:r>
          <w:rPr>
            <w:color w:val="0000EE"/>
            <w:u w:val="single"/>
          </w:rPr>
          <w:t>https://www.globenewswire.com/news-release/2026/01/27/3226550/0/en/Global-Clinical-Mass-Spectrometry-Market-to-Reach-USD-3-31-Billion-by-2031-MarketsandMarkets.html</w:t>
        </w:r>
      </w:hyperlink>
      <w:r>
        <w:t xml:space="preserve"> - This news release discusses the projected growth of the global clinical mass spectrometry market, expected to reach USD 3.31 billion by 2031 from USD 1.92 billion in 2025, at a CAGR of 9.5%. The acceleration is driven by a structural shift away from immunoassay-based testing toward liquid chromatography–mass spectrometry (LC-MS/MS), particularly in therapeutic drug monitoring, endocrine testing, vitamin analysis, and newborn screening.</w:t>
      </w:r>
      <w:r/>
    </w:p>
    <w:p>
      <w:pPr>
        <w:pStyle w:val="ListNumber"/>
        <w:spacing w:line="240" w:lineRule="auto"/>
        <w:ind w:left="720"/>
      </w:pPr>
      <w:r/>
      <w:hyperlink r:id="rId15">
        <w:r>
          <w:rPr>
            <w:color w:val="0000EE"/>
            <w:u w:val="single"/>
          </w:rPr>
          <w:t>https://www.globenewswire.com/news-release/2026/02/11/3236389/0/en/Global-Pharmaceutical-Mass-Spectrometry-Market-Poised-to-Reach-2-75-Billion-by-2031-MarketsandMarkets.html</w:t>
        </w:r>
      </w:hyperlink>
      <w:r>
        <w:t xml:space="preserve"> - This article highlights the projected growth of the global pharmaceutical mass spectrometry market, expected to reach USD 2.75 billion by 2031, growing at a CAGR of 9.7% from 2025 to 2031. The growth is driven by converging regulatory mandates, patent cliff pressures on branded drugs, and the structural complexity of next-generation therapeutic modalities.</w:t>
      </w:r>
      <w:r/>
    </w:p>
    <w:p>
      <w:pPr>
        <w:pStyle w:val="ListNumber"/>
        <w:spacing w:line="240" w:lineRule="auto"/>
        <w:ind w:left="720"/>
      </w:pPr>
      <w:r/>
      <w:hyperlink r:id="rId14">
        <w:r>
          <w:rPr>
            <w:color w:val="0000EE"/>
            <w:u w:val="single"/>
          </w:rPr>
          <w:t>https://www.marketresearchreports.com/lpi/global-clinical-mass-spectrometry-market-growth-2025-2031</w:t>
        </w:r>
      </w:hyperlink>
      <w:r>
        <w:t xml:space="preserve"> - This market research report predicts the global clinical mass spectrometry market will grow from USD 1.08 billion in 2025 to USD 1.96 billion in 2031, at a CAGR of 10.5% from 2025 to 2031. The report highlights the increasing presence of mass spectrometry in laboratory medicine, with significant improvements in assay performance in areas such as toxicology, endocrinology, and biochemical genetics.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marketsandmarketsblog.com/clinical-mass-spectrometry-market-precision-diagnostics-enter-the-fast-lane.html" TargetMode="External"/><Relationship Id="rId10" Type="http://schemas.openxmlformats.org/officeDocument/2006/relationships/hyperlink" Target="https://www.marketsandmarkets.com/PressReleases/clinical-mass-spectrometry.asp" TargetMode="External"/><Relationship Id="rId11" Type="http://schemas.openxmlformats.org/officeDocument/2006/relationships/hyperlink" Target="https://www.globenewswire.com/news-release/2026/01/27/3226550/0/en/Global-Clinical-Mass-Spectrometry-Market-to-Reach-USD-3-31-Billion-by-2031-MarketsandMarkets.html" TargetMode="External"/><Relationship Id="rId12" Type="http://schemas.openxmlformats.org/officeDocument/2006/relationships/hyperlink" Target="https://www.marketsandmarkets.com/Market-Reports/clinical-mass-spectrometry-market-234108367.html" TargetMode="External"/><Relationship Id="rId13" Type="http://schemas.openxmlformats.org/officeDocument/2006/relationships/hyperlink" Target="https://www.marketsandmarkets.com/ResearchInsight/clinical-mass-spectrometry-companies.asp" TargetMode="External"/><Relationship Id="rId14" Type="http://schemas.openxmlformats.org/officeDocument/2006/relationships/hyperlink" Target="https://www.marketresearchreports.com/lpi/global-clinical-mass-spectrometry-market-growth-2025-2031" TargetMode="External"/><Relationship Id="rId15" Type="http://schemas.openxmlformats.org/officeDocument/2006/relationships/hyperlink" Target="https://www.globenewswire.com/news-release/2026/02/11/3236389/0/en/Global-Pharmaceutical-Mass-Spectrometry-Market-Poised-to-Reach-2-75-Billion-by-2031-MarketsandMarke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