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Emerging Drugs Market Trends to Watch Through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capital and curious patients alike are watching the emerging drugs market surge , US biotech hubs, regulatory fast lanes, and AI-led discovery are reshaping what medicines reach clinics and when. Here's what’s driving a projected rise to $558 billion by 2030, and why it matters for investors, clinicians and patients.</w:t>
      </w:r>
      <w:r/>
    </w:p>
    <w:p>
      <w:r/>
      <w:r>
        <w:t>Essential Takeaways</w:t>
      </w:r>
      <w:r/>
      <w:r/>
    </w:p>
    <w:p>
      <w:pPr>
        <w:pStyle w:val="ListBullet"/>
        <w:spacing w:line="240" w:lineRule="auto"/>
        <w:ind w:left="720"/>
      </w:pPr>
      <w:r/>
      <w:r>
        <w:rPr>
          <w:b/>
        </w:rPr>
        <w:t>Big growth:</w:t>
      </w:r>
      <w:r>
        <w:t xml:space="preserve"> The market is forecast to expand from $383.9bn in 2024 to $558.0bn by 2030, a 6.7% CAGR driven largely by biologics and targeted oncology drugs. </w:t>
      </w:r>
      <w:r/>
    </w:p>
    <w:p>
      <w:pPr>
        <w:pStyle w:val="ListBullet"/>
        <w:spacing w:line="240" w:lineRule="auto"/>
        <w:ind w:left="720"/>
      </w:pPr>
      <w:r/>
      <w:r>
        <w:rPr>
          <w:b/>
        </w:rPr>
        <w:t>Regional skew:</w:t>
      </w:r>
      <w:r>
        <w:t xml:space="preserve"> </w:t>
      </w:r>
      <w:r>
        <w:rPr>
          <w:b/>
        </w:rPr>
        <w:t>North America leads</w:t>
      </w:r>
      <w:r>
        <w:t xml:space="preserve">, accounting for roughly 47% of the market thanks to deep R&amp;D ecosystems and venture capital. </w:t>
      </w:r>
      <w:r/>
    </w:p>
    <w:p>
      <w:pPr>
        <w:pStyle w:val="ListBullet"/>
        <w:spacing w:line="240" w:lineRule="auto"/>
        <w:ind w:left="720"/>
      </w:pPr>
      <w:r/>
      <w:r>
        <w:rPr>
          <w:b/>
        </w:rPr>
        <w:t>Regulatory speed:</w:t>
      </w:r>
      <w:r>
        <w:t xml:space="preserve"> FDA pathways such as Fast Track, Priority Review and Accelerated Approval are shaving years off development timelines for promising therapies. </w:t>
      </w:r>
      <w:r/>
    </w:p>
    <w:p>
      <w:pPr>
        <w:pStyle w:val="ListBullet"/>
        <w:spacing w:line="240" w:lineRule="auto"/>
        <w:ind w:left="720"/>
      </w:pPr>
      <w:r/>
      <w:r>
        <w:rPr>
          <w:b/>
        </w:rPr>
        <w:t>Tech tailwinds:</w:t>
      </w:r>
      <w:r>
        <w:t xml:space="preserve"> AI, antibody‑drug conjugates, cell and gene therapies and gene‑editing tools like CRISPR are changing discovery and clinical strategy. </w:t>
      </w:r>
      <w:r/>
    </w:p>
    <w:p>
      <w:pPr>
        <w:pStyle w:val="ListBullet"/>
        <w:spacing w:line="240" w:lineRule="auto"/>
        <w:ind w:left="720"/>
      </w:pPr>
      <w:r/>
      <w:r>
        <w:rPr>
          <w:b/>
        </w:rPr>
        <w:t>Investor appetite:</w:t>
      </w:r>
      <w:r>
        <w:t xml:space="preserve"> R&amp;D spending topped the triple‑digit billions in 2024, keeping pipelines full and deal activity brisk.</w:t>
      </w:r>
      <w:r/>
      <w:r/>
    </w:p>
    <w:p>
      <w:pPr>
        <w:pStyle w:val="Heading2"/>
      </w:pPr>
      <w:r>
        <w:t>Why analysts expect steady expansion , the numbers and the feel of the market</w:t>
      </w:r>
      <w:r/>
    </w:p>
    <w:p>
      <w:r/>
      <w:r>
        <w:t>The headline figure , a climb to $558bn by 2030 , isn’t just a forecast, it’s a reflection of where money, science and unmet need meet. The latest market review points to solid compound annual growth, and you can feel the momentum in lab corridors and trading floors alike: more funds, more trials, more candidates. For anyone tracking biotech, that steady rise signals both opportunity and noise , some drugs will deliver, others won’t.</w:t>
      </w:r>
      <w:r/>
    </w:p>
    <w:p>
      <w:r/>
      <w:r>
        <w:t>Context matters: ageing populations and rising chronic disease rates create a persistent demand backdrop, while venture and corporate capital keep companies fed. If you’re an investor or clinician, think of this as a crowded runway rather than a single take‑off.</w:t>
      </w:r>
      <w:r/>
    </w:p>
    <w:p>
      <w:pPr>
        <w:pStyle w:val="Heading2"/>
      </w:pPr>
      <w:r>
        <w:t>North America still sets the tempo , but Asia is the rising chorus</w:t>
      </w:r>
      <w:r/>
    </w:p>
    <w:p>
      <w:r/>
      <w:r>
        <w:t>Nearly half of the market sits in North America, reflecting strong regulatory frameworks, dense R&amp;D infrastructure and generous capital pools. That explains why so many breakthrough programmes incubate in the US. Meanwhile, experts at McKinsey and others highlight Asia’s growing role in biopharma , from clinical trial capacity to manufacturing scale , so watch for shifting centre‑of‑gravity stories over the next five years.</w:t>
      </w:r>
      <w:r/>
    </w:p>
    <w:p>
      <w:r/>
      <w:r>
        <w:t>Practical tip: when comparing companies, factor in geography , a therapy developed and trialled in multiple regions usually faces fewer launch friction points.</w:t>
      </w:r>
      <w:r/>
    </w:p>
    <w:p>
      <w:pPr>
        <w:pStyle w:val="Heading2"/>
      </w:pPr>
      <w:r>
        <w:t>FDA fast lanes: how regulatory pathways are shortening waits</w:t>
      </w:r>
      <w:r/>
    </w:p>
    <w:p>
      <w:r/>
      <w:r>
        <w:t>Regulatory acceleration is more than a buzzword. Tools like Fast Track, Priority Review and Accelerated Approval exist to get crucial medicines to patients faster, and they’re being used more frequently for oncology and rare‑disease programmes. The FDA’s published guidance explains how these designations reduce review time and can unlock earlier access under certain evidence standards.</w:t>
      </w:r>
      <w:r/>
    </w:p>
    <w:p>
      <w:r/>
      <w:r>
        <w:t>That means a small biotech with the right data can reach market sooner than in previous decades , but faster review can also raise post‑approval obligations, so expect follow‑up studies and continued scrutiny.</w:t>
      </w:r>
      <w:r/>
    </w:p>
    <w:p>
      <w:pPr>
        <w:pStyle w:val="Heading2"/>
      </w:pPr>
      <w:r>
        <w:t>Technology that’s actually moving the needle</w:t>
      </w:r>
      <w:r/>
    </w:p>
    <w:p>
      <w:r/>
      <w:r>
        <w:t>From antibody‑drug conjugates that deliver targeted payloads, to cell and gene therapies aiming for one‑time cures, the nature of new drugs is becoming more precise and complex. Add AI into discovery and you get faster target ID and smarter trial design. The combination is changing economics: development may cost more per asset but succeeds faster or achieves greater clinical benefit.</w:t>
      </w:r>
      <w:r/>
    </w:p>
    <w:p>
      <w:r/>
      <w:r>
        <w:t>If you’re choosing where to place your faith (or your money), prioritise platforms with clear translational pathways and realistic manufacturing plans , novel science without scalable production remains a bottleneck.</w:t>
      </w:r>
      <w:r/>
    </w:p>
    <w:p>
      <w:pPr>
        <w:pStyle w:val="Heading2"/>
      </w:pPr>
      <w:r>
        <w:t>What this means for patients, clinicians and investors</w:t>
      </w:r>
      <w:r/>
    </w:p>
    <w:p>
      <w:r/>
      <w:r>
        <w:t>For patients, the obvious upside is more therapeutic options for cancers, autoimmune and rare diseases. Clinicians will see a faster flow of new indications and need to balance early access benefits against immature data. Investors should expect volatility: high R&amp;D spend and concentrated winners mean large swings, but also potential outsized returns for successful therapies.</w:t>
      </w:r>
      <w:r/>
    </w:p>
    <w:p>
      <w:r/>
      <w:r>
        <w:t>A practical rule of thumb: look for companies with diversified pipeline stages, strategic partners and strong regulatory strategy , that combination tends to withstand the inevitable clinical setbacks.</w:t>
      </w:r>
      <w:r/>
    </w:p>
    <w:p>
      <w:r/>
      <w:r>
        <w:t>It's a small change that can make every patient encounter and investment decision a little more informed.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0">
        <w:r>
          <w:rPr>
            <w:color w:val="0000EE"/>
            <w:u w:val="single"/>
          </w:rPr>
          <w:t>[6]</w:t>
        </w:r>
      </w:hyperlink>
      <w:r>
        <w:t xml:space="preserve">, </w:t>
      </w:r>
      <w:hyperlink r:id="rId11">
        <w:r>
          <w:rPr>
            <w:color w:val="0000EE"/>
            <w:u w:val="single"/>
          </w:rPr>
          <w:t>[7]</w:t>
        </w:r>
      </w:hyperlink>
      <w:r>
        <w:t xml:space="preserve">- Paragraph 3: </w:t>
      </w:r>
      <w:hyperlink r:id="rId11">
        <w:r>
          <w:rPr>
            <w:color w:val="0000EE"/>
            <w:u w:val="single"/>
          </w:rPr>
          <w:t>[7]</w:t>
        </w:r>
      </w:hyperlink>
      <w:r>
        <w:t xml:space="preserve">, </w:t>
      </w:r>
      <w:hyperlink r:id="rId10">
        <w:r>
          <w:rPr>
            <w:color w:val="0000EE"/>
            <w:u w:val="single"/>
          </w:rPr>
          <w:t>[6]</w:t>
        </w:r>
      </w:hyperlink>
      <w:r>
        <w:t xml:space="preserve">- Paragraph 4: </w:t>
      </w:r>
      <w:hyperlink r:id="rId12">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https://sg.finance.yahoo.com/news/emerging-drugs-market-reach-558-113400212.html</w:t>
        </w:r>
      </w:hyperlink>
      <w:r>
        <w:t xml:space="preserve"> - Please view link - unable to able to access data</w:t>
      </w:r>
      <w:r/>
    </w:p>
    <w:p>
      <w:pPr>
        <w:pStyle w:val="ListNumber"/>
        <w:spacing w:line="240" w:lineRule="auto"/>
        <w:ind w:left="720"/>
      </w:pPr>
      <w:r/>
      <w:hyperlink r:id="rId12">
        <w:r>
          <w:rPr>
            <w:color w:val="0000EE"/>
            <w:u w:val="single"/>
          </w:rPr>
          <w:t>https://www.fda.gov/patients/learn-about-drug-and-device-approvals/fast-track-breakthrough-therapy-accelerated-approval-priority-review</w:t>
        </w:r>
      </w:hyperlink>
      <w:r>
        <w:t xml:space="preserve"> - The U.S. Food and Drug Administration (FDA) has developed four distinct approaches to expedite the availability of drugs that treat serious diseases: Fast Track, Breakthrough Therapy, Accelerated Approval, and Priority Review. Each pathway is designed to facilitate the development and review of drugs that address unmet medical needs, aiming to bring important new therapies to patients more swiftly. These programs are particularly relevant for conditions where existing treatments are limited or non-existent, ensuring that patients have access to potentially life-saving medications as quickly as possible.</w:t>
      </w:r>
      <w:r/>
    </w:p>
    <w:p>
      <w:pPr>
        <w:pStyle w:val="ListNumber"/>
        <w:spacing w:line="240" w:lineRule="auto"/>
        <w:ind w:left="720"/>
      </w:pPr>
      <w:r/>
      <w:hyperlink r:id="rId13">
        <w:r>
          <w:rPr>
            <w:color w:val="0000EE"/>
            <w:u w:val="single"/>
          </w:rPr>
          <w:t>https://www.fda.gov/patients/fast-track-breakthrough-therapy-accelerated-approval-priority-review/priority-review</w:t>
        </w:r>
      </w:hyperlink>
      <w:r>
        <w:t xml:space="preserve"> - Priority Review is a designation by the FDA that aims to expedite the review process for drugs that offer significant improvements in the treatment, diagnosis, or prevention of serious conditions. Under this designation, the FDA's goal is to take action on an application within six months, compared to the standard ten months. This accelerated timeline is intended to provide patients with faster access to therapies that represent a substantial advancement over existing treatments, thereby addressing critical medical needs more promptly.</w:t>
      </w:r>
      <w:r/>
    </w:p>
    <w:p>
      <w:pPr>
        <w:pStyle w:val="ListNumber"/>
        <w:spacing w:line="240" w:lineRule="auto"/>
        <w:ind w:left="720"/>
      </w:pPr>
      <w:r/>
      <w:hyperlink r:id="rId14">
        <w:r>
          <w:rPr>
            <w:color w:val="0000EE"/>
            <w:u w:val="single"/>
          </w:rPr>
          <w:t>https://www.fda.gov/patients/fast-track-breakthrough-therapy-accelerated-approval-priority-review/fast-track</w:t>
        </w:r>
      </w:hyperlink>
      <w:r>
        <w:t xml:space="preserve"> - The Fast Track process is designed to facilitate the development and expedite the review of drugs intended to treat serious conditions and fill an unmet medical need. This designation allows for more frequent meetings and written communications between the drug sponsor and the FDA, as well as eligibility for Accelerated Approval and Priority Review, if relevant criteria are met. The goal is to get important new drugs to patients earlier, particularly for conditions where existing therapies are inadequate or unavailable.</w:t>
      </w:r>
      <w:r/>
    </w:p>
    <w:p>
      <w:pPr>
        <w:pStyle w:val="ListNumber"/>
        <w:spacing w:line="240" w:lineRule="auto"/>
        <w:ind w:left="720"/>
      </w:pPr>
      <w:r/>
      <w:hyperlink r:id="rId15">
        <w:r>
          <w:rPr>
            <w:color w:val="0000EE"/>
            <w:u w:val="single"/>
          </w:rPr>
          <w:t>https://www.fda.gov/drugs/development-approval-process-drugs</w:t>
        </w:r>
      </w:hyperlink>
      <w:r>
        <w:t xml:space="preserve"> - The FDA's Center for Drug Evaluation and Research (CDER) is responsible for evaluating new drugs before they can be sold in the United States. This process involves a thorough review of clinical data to ensure that a drug's health benefits outweigh its known and potential risks for the intended population. The evaluation includes analysis of the target condition, assessment of benefits and risks from clinical data, and strategies for managing risks, such as Risk Management and Mitigation Strategies (REMS).</w:t>
      </w:r>
      <w:r/>
    </w:p>
    <w:p>
      <w:pPr>
        <w:pStyle w:val="ListNumber"/>
        <w:spacing w:line="240" w:lineRule="auto"/>
        <w:ind w:left="720"/>
      </w:pPr>
      <w:r/>
      <w:hyperlink r:id="rId10">
        <w:r>
          <w:rPr>
            <w:color w:val="0000EE"/>
            <w:u w:val="single"/>
          </w:rPr>
          <w:t>https://www.globenewswire.com/news-release/2026/05/04/3286608/0/en/Emerging-Drugs-Market-to-Reach-558-0-Billion-by-2030-Driven-by-Biologics-Innovation-and-Regulatory-Support.html</w:t>
        </w:r>
      </w:hyperlink>
      <w:r>
        <w:t xml:space="preserve"> - According to a report by BCC Research, the global emerging drugs market is projected to grow from $383.9 billion in 2024 to $558.0 billion by 2030, representing a compound annual growth rate (CAGR) of 6.7% over the 2025–2030 forecast period. This growth is primarily driven by continued innovation in biologics and targeted therapies for oncology and autoimmune diseases. The report highlights the significant role of regulatory support and the increasing prevalence of chronic diseases in contributing to this market expansion.</w:t>
      </w:r>
      <w:r/>
    </w:p>
    <w:p>
      <w:pPr>
        <w:pStyle w:val="ListNumber"/>
        <w:spacing w:line="240" w:lineRule="auto"/>
        <w:ind w:left="720"/>
      </w:pPr>
      <w:r/>
      <w:hyperlink r:id="rId11">
        <w:r>
          <w:rPr>
            <w:color w:val="0000EE"/>
            <w:u w:val="single"/>
          </w:rPr>
          <w:t>https://www.mckinsey.com/industries/life-sciences/our-insights/the-emerging-epicenter-asias-role-in-biopharmas-future</w:t>
        </w:r>
      </w:hyperlink>
      <w:r>
        <w:t xml:space="preserve"> - Asia has emerged as a global leader in biopharmaceutical progress, surpassing the United States and Europe in pipeline growth, patents, and next-generation therapies. In just five years, Asia's share of the global innovative pipeline expanded from 28% to 43%, with China and South Korea leading the surge in new clinical assets. This shift reflects Asia's transition from a manufacturing hub to a launchpad for next-generation therapies, new modalities, and global partnerships, significantly influencing the future of the biopharmaceutical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g.finance.yahoo.com/news/emerging-drugs-market-reach-558-113400212.html" TargetMode="External"/><Relationship Id="rId10" Type="http://schemas.openxmlformats.org/officeDocument/2006/relationships/hyperlink" Target="https://www.globenewswire.com/news-release/2026/05/04/3286608/0/en/Emerging-Drugs-Market-to-Reach-558-0-Billion-by-2030-Driven-by-Biologics-Innovation-and-Regulatory-Support.html" TargetMode="External"/><Relationship Id="rId11" Type="http://schemas.openxmlformats.org/officeDocument/2006/relationships/hyperlink" Target="https://www.mckinsey.com/industries/life-sciences/our-insights/the-emerging-epicenter-asias-role-in-biopharmas-future" TargetMode="External"/><Relationship Id="rId12" Type="http://schemas.openxmlformats.org/officeDocument/2006/relationships/hyperlink" Target="https://www.fda.gov/patients/learn-about-drug-and-device-approvals/fast-track-breakthrough-therapy-accelerated-approval-priority-review" TargetMode="External"/><Relationship Id="rId13" Type="http://schemas.openxmlformats.org/officeDocument/2006/relationships/hyperlink" Target="https://www.fda.gov/patients/fast-track-breakthrough-therapy-accelerated-approval-priority-review/priority-review" TargetMode="External"/><Relationship Id="rId14" Type="http://schemas.openxmlformats.org/officeDocument/2006/relationships/hyperlink" Target="https://www.fda.gov/patients/fast-track-breakthrough-therapy-accelerated-approval-priority-review/fast-track" TargetMode="External"/><Relationship Id="rId15" Type="http://schemas.openxmlformats.org/officeDocument/2006/relationships/hyperlink" Target="https://www.fda.gov/drugs/development-approval-process-dru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