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Microreactor Licensing Guide: How the NRC’s Part 57 Could Speed Fleet Deployment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energy policy circles are watching closely as the NRC proposes a new Part 57 licensing framework to make microreactors manufacturable, transportable and repeat-deployable across the US; this matters because it could turn one-off nuclear projects into standardised fleets that serve remote sites, industry and resilience needs.</w:t>
      </w:r>
      <w:r/>
    </w:p>
    <w:p>
      <w:r/>
      <w:r>
        <w:t>Essential Takeaways</w:t>
      </w:r>
      <w:r/>
      <w:r/>
    </w:p>
    <w:p>
      <w:pPr>
        <w:pStyle w:val="ListBullet"/>
        <w:spacing w:line="240" w:lineRule="auto"/>
        <w:ind w:left="720"/>
      </w:pPr>
      <w:r/>
      <w:r>
        <w:rPr>
          <w:b/>
        </w:rPr>
        <w:t>Risk-informed shift:</w:t>
      </w:r>
      <w:r>
        <w:t xml:space="preserve"> Part 57 offers a performance-based route tailored to low-consequence microreactors, focusing on outcomes rather than prescriptive hardware rules. </w:t>
      </w:r>
      <w:r/>
    </w:p>
    <w:p>
      <w:pPr>
        <w:pStyle w:val="ListBullet"/>
        <w:spacing w:line="240" w:lineRule="auto"/>
        <w:ind w:left="720"/>
      </w:pPr>
      <w:r/>
      <w:r>
        <w:rPr>
          <w:b/>
        </w:rPr>
        <w:t>Multiple pathways:</w:t>
      </w:r>
      <w:r>
        <w:t xml:space="preserve"> Applicants can choose site-specific combined licences, a manufacturing licence, or standard design approvals to suit fleet or single-site strategies. </w:t>
      </w:r>
      <w:r/>
    </w:p>
    <w:p>
      <w:pPr>
        <w:pStyle w:val="ListBullet"/>
        <w:spacing w:line="240" w:lineRule="auto"/>
        <w:ind w:left="720"/>
      </w:pPr>
      <w:r/>
      <w:r>
        <w:rPr>
          <w:b/>
        </w:rPr>
        <w:t>Factory-ready focus:</w:t>
      </w:r>
      <w:r>
        <w:t xml:space="preserve"> The new rule recognises factory fabrication and transportability, enabling pre‑testing and validation before shipment , it feels more like approving a product than a construction project. </w:t>
      </w:r>
      <w:r/>
    </w:p>
    <w:p>
      <w:pPr>
        <w:pStyle w:val="ListBullet"/>
        <w:spacing w:line="240" w:lineRule="auto"/>
        <w:ind w:left="720"/>
      </w:pPr>
      <w:r/>
      <w:r>
        <w:rPr>
          <w:b/>
        </w:rPr>
        <w:t>Limited general licence:</w:t>
      </w:r>
      <w:r>
        <w:t xml:space="preserve"> The NRC stopped short of a full general licence for fleets, but allows narrower authorities and multi-site approvals to reduce repetition. </w:t>
      </w:r>
      <w:r/>
    </w:p>
    <w:p>
      <w:pPr>
        <w:pStyle w:val="ListBullet"/>
        <w:spacing w:line="240" w:lineRule="auto"/>
        <w:ind w:left="720"/>
      </w:pPr>
      <w:r/>
      <w:r>
        <w:rPr>
          <w:b/>
        </w:rPr>
        <w:t>Stakeholder input matters:</w:t>
      </w:r>
      <w:r>
        <w:t xml:space="preserve"> The rule is proposed and open for comments; key details , eligibility, decommissioning and scope , remain to be settled.</w:t>
      </w:r>
      <w:r/>
      <w:r/>
    </w:p>
    <w:p>
      <w:pPr>
        <w:pStyle w:val="Heading2"/>
      </w:pPr>
      <w:r>
        <w:t>Why this rewrite of licensing actually smells like manufacturing, not construction</w:t>
      </w:r>
      <w:r/>
    </w:p>
    <w:p>
      <w:r/>
      <w:r>
        <w:t>The clearest signal in the NRC’s proposal is cultural: microreactors are being treated as industrial products, not bespoke plants, and you can almost hear the factory noise in the language. According to NRC materials, these smaller units rely on passive safety, simplified staffing and compact footprints, so regulators are shifting to outcomes-based oversight that matches those features. That matters because it reduces the mismatch between how reactors are built and how they’re regulated, and it makes repeat deployment plausible rather than theoretical.</w:t>
      </w:r>
      <w:r/>
    </w:p>
    <w:p>
      <w:r/>
      <w:r>
        <w:t>The backstory here is years of industry and agency discussions about how to get beyond a licensing system built for large, site‑built light water reactors. The NRC has already modernised with Part 53 for advanced reactors, but Part 57 is pitched specifically for the much smaller, transportable designs that need pre‑manufacture, testing and mass deployment to make economic sense. Practically, that suggests quicker turnarounds on approvals for near-identical units, if applicants use the new pathways wisely.</w:t>
      </w:r>
      <w:r/>
    </w:p>
    <w:p>
      <w:pPr>
        <w:pStyle w:val="Heading2"/>
      </w:pPr>
      <w:r>
        <w:t>What the new pathways actually let you do , pick your commercial model</w:t>
      </w:r>
      <w:r/>
    </w:p>
    <w:p>
      <w:r/>
      <w:r>
        <w:t>Part 57 lays out a menu. You can still go site-specific with a combined construction-and-operation licence , handy if you’ve got a fixed location and local stakeholders to satisfy , or you can pursue a manufacturing licence that approves fabrication, fuelling and testing at a central facility before dispatch. There’s also standard design approval to decouple design certainty from individual builds.</w:t>
      </w:r>
      <w:r/>
    </w:p>
    <w:p>
      <w:r/>
      <w:r>
        <w:t>That flexibility lets developers match licensing to commercial plans: a utility buying one unit for a remote grid might prefer a site licence, whereas a company planning dozens of identical units will value the manufacturing route and design approvals. The NRC model recognises multiple business cases, which is what the microreactor market needs to scale.</w:t>
      </w:r>
      <w:r/>
    </w:p>
    <w:p>
      <w:pPr>
        <w:pStyle w:val="Heading2"/>
      </w:pPr>
      <w:r>
        <w:t>Where Part 57 nudges fleet deployment, and where it still stops short</w:t>
      </w:r>
      <w:r/>
    </w:p>
    <w:p>
      <w:r/>
      <w:r>
        <w:t>The rule introduces tools that reduce rework: multi-site approvals, “generic finality” so certain design elements don’t get relitigated, and acceptance of remote monitoring and reduced on-site staffing. Those features materially lower the transaction cost of repeating the same design across many locations, which is the core barrier to fleet economics in nuclear.</w:t>
      </w:r>
      <w:r/>
    </w:p>
    <w:p>
      <w:r/>
      <w:r>
        <w:t>But it’s not a free pass. The NRC decided it could not issue a full general licence for widespread operation because of statutory limits, so each deployment still requires some licensing action. That means early applications will still take months, and elements like Advisory Committee review and potential hearings remain. In short, Part 57 tilts the system toward scale but doesn’t fully flip it overnight.</w:t>
      </w:r>
      <w:r/>
    </w:p>
    <w:p>
      <w:pPr>
        <w:pStyle w:val="Heading2"/>
      </w:pPr>
      <w:r>
        <w:t>Practical choices for developers and customers: what to consider now</w:t>
      </w:r>
      <w:r/>
    </w:p>
    <w:p>
      <w:r/>
      <w:r>
        <w:t>If you’re a developer, think like a manufacturer. Invest in robust, testable design packages up front to maximise the benefits of manufacturing and design approvals. Document quality assurance, cybersecurity and fitness‑for‑duty programs so you can propose applicant‑defined terms that fit the reactor’s risk profile. If you’re a potential buyer , a utility, data centre, island community or military base , map your deployment model early: single-site purchase, regional fleet, or a service model where an OEM retains responsibility.</w:t>
      </w:r>
      <w:r/>
    </w:p>
    <w:p>
      <w:r/>
      <w:r>
        <w:t>Policy players should note that the NRC is explicitly seeking comment on scope, eligibility and lifecycle issues like decommissioning. Those are the levers that will determine how easily fleets can scale, and stakeholders should use the notice‑and‑comment period to press for clarity where it matters.</w:t>
      </w:r>
      <w:r/>
    </w:p>
    <w:p>
      <w:pPr>
        <w:pStyle w:val="Heading2"/>
      </w:pPr>
      <w:r>
        <w:t>The human angle: safety, perception and the pace of adoption</w:t>
      </w:r>
      <w:r/>
    </w:p>
    <w:p>
      <w:r/>
      <w:r>
        <w:t>Regulators are careful to stress that safety standards don’t change , reasonable assurance of protection remains central , yet the means of showing that assurance will be different. For communities and emergency planners, the tangible differences will be smaller staffing and more centralised monitoring, which can be reassuring but also requires clear communications. Industry watchers expect early applications to set precedents; those first approvals will shape public perception and investor confidence far more than the rule text alone.</w:t>
      </w:r>
      <w:r/>
    </w:p>
    <w:p>
      <w:r/>
      <w:r>
        <w:t>Looking ahead, Part 57 could unlock more resilient power solutions for remote and critical sites if the NRC and stakeholders settle the open questions in ways that balance speed and transparency.</w:t>
      </w:r>
      <w:r/>
    </w:p>
    <w:p>
      <w:r/>
      <w:r>
        <w:t>It's a small regulatory change with potentially big implications for how and where nuclear power appears next to homes, camps and critical infrastructure.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1">
        <w:r>
          <w:rPr>
            <w:color w:val="0000EE"/>
            <w:u w:val="single"/>
          </w:rPr>
          <w:t>[6]</w:t>
        </w:r>
      </w:hyperlink>
      <w:r>
        <w:t xml:space="preserve">, </w:t>
      </w:r>
      <w:hyperlink r:id="rId14">
        <w:r>
          <w:rPr>
            <w:color w:val="0000EE"/>
            <w:u w:val="single"/>
          </w:rPr>
          <w:t>[3]</w:t>
        </w:r>
      </w:hyperlink>
      <w:r>
        <w:t xml:space="preserve">- Paragraph 6: </w:t>
      </w:r>
      <w:hyperlink r:id="rId15">
        <w:r>
          <w:rPr>
            <w:color w:val="0000EE"/>
            <w:u w:val="single"/>
          </w:rPr>
          <w:t>[5]</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https://www.jdsupra.com/legalnews/nrc-proposes-new-framework-to-enable-3593869/</w:t>
        </w:r>
      </w:hyperlink>
      <w:r>
        <w:t xml:space="preserve"> - Please view link - unable to able to access data</w:t>
      </w:r>
      <w:r/>
    </w:p>
    <w:p>
      <w:pPr>
        <w:pStyle w:val="ListNumber"/>
        <w:spacing w:line="240" w:lineRule="auto"/>
        <w:ind w:left="720"/>
      </w:pPr>
      <w:r/>
      <w:hyperlink r:id="rId10">
        <w:r>
          <w:rPr>
            <w:color w:val="0000EE"/>
            <w:u w:val="single"/>
          </w:rPr>
          <w:t>https://www.nrc.gov/sites/default/files/cdn/doc-collection-news/2026/26-047.pdf</w:t>
        </w:r>
      </w:hyperlink>
      <w:r>
        <w:t xml:space="preserve"> - The U.S. Nuclear Regulatory Commission (NRC) has proposed a new licensing framework, Part 57, aimed at facilitating the rapid and high-volume deployment of microreactors and similar reactors with comparable risk profiles. This initiative addresses the need for a regulatory approach tailored to the unique characteristics of microreactors, such as their compact, factory-fabricated designs and potential for fleet-based deployment. The proposed rule is part of the NRC's ongoing efforts to modernize its licensing processes to accommodate advanced nuclear technologies.</w:t>
      </w:r>
      <w:r/>
    </w:p>
    <w:p>
      <w:pPr>
        <w:pStyle w:val="ListNumber"/>
        <w:spacing w:line="240" w:lineRule="auto"/>
        <w:ind w:left="720"/>
      </w:pPr>
      <w:r/>
      <w:hyperlink r:id="rId14">
        <w:r>
          <w:rPr>
            <w:color w:val="0000EE"/>
            <w:u w:val="single"/>
          </w:rPr>
          <w:t>https://www.ans.org/news/article-7981/nrc-introduces-microreactor-regulatory-framework/</w:t>
        </w:r>
      </w:hyperlink>
      <w:r>
        <w:t xml:space="preserve"> - The NRC has introduced Part 57, a proposed rule designed to streamline the licensing process for microreactors and other advanced reactors. This framework aims to support the safe, scalable, and swift deployment of these technologies, reflecting the NRC's commitment to modernizing its regulatory approach in line with the evolving nuclear industry landscape.</w:t>
      </w:r>
      <w:r/>
    </w:p>
    <w:p>
      <w:pPr>
        <w:pStyle w:val="ListNumber"/>
        <w:spacing w:line="240" w:lineRule="auto"/>
        <w:ind w:left="720"/>
      </w:pPr>
      <w:r/>
      <w:hyperlink r:id="rId13">
        <w:r>
          <w:rPr>
            <w:color w:val="0000EE"/>
            <w:u w:val="single"/>
          </w:rPr>
          <w:t>https://www.nrc.gov/docs/ML2611/ML26113A208.pdf</w:t>
        </w:r>
      </w:hyperlink>
      <w:r>
        <w:t xml:space="preserve"> - The NRC's proposed Part 57 rule outlines licensing requirements for microreactors and reactors with comparable risk profiles. It emphasizes a risk-informed, performance-based approach, incorporating flexibility to accommodate the unique design and operational characteristics of microreactors, thereby facilitating their deployment across multiple sites.</w:t>
      </w:r>
      <w:r/>
    </w:p>
    <w:p>
      <w:pPr>
        <w:pStyle w:val="ListNumber"/>
        <w:spacing w:line="240" w:lineRule="auto"/>
        <w:ind w:left="720"/>
      </w:pPr>
      <w:r/>
      <w:hyperlink r:id="rId15">
        <w:r>
          <w:rPr>
            <w:color w:val="0000EE"/>
            <w:u w:val="single"/>
          </w:rPr>
          <w:t>https://www.nrc.gov/reading-rm/doc-collections/rulemaking-ruleforum/active/ruledetails.html?id=2238</w:t>
        </w:r>
      </w:hyperlink>
      <w:r>
        <w:t xml:space="preserve"> - The NRC is proposing amendments to its regulations to establish a licensing pathway for factory-fabricated microreactors and other low-consequence reactors. This initiative aims to modernize the regulatory framework, making it more adaptable to the deployment of advanced nuclear technologies.</w:t>
      </w:r>
      <w:r/>
    </w:p>
    <w:p>
      <w:pPr>
        <w:pStyle w:val="ListNumber"/>
        <w:spacing w:line="240" w:lineRule="auto"/>
        <w:ind w:left="720"/>
      </w:pPr>
      <w:r/>
      <w:hyperlink r:id="rId11">
        <w:r>
          <w:rPr>
            <w:color w:val="0000EE"/>
            <w:u w:val="single"/>
          </w:rPr>
          <w:t>https://www.nrc.gov/reactors/new-reactors/advanced/modernizing/microreactors</w:t>
        </w:r>
      </w:hyperlink>
      <w:r>
        <w:t xml:space="preserve"> - The NRC is actively working to modernize its licensing framework to accommodate advanced nuclear technologies, including microreactors. The proposed 10 CFR Part 53 introduces a risk-informed, technology-inclusive approach intended to support the deployment of these innovative reactor designs.</w:t>
      </w:r>
      <w:r/>
    </w:p>
    <w:p>
      <w:pPr>
        <w:pStyle w:val="ListNumber"/>
        <w:spacing w:line="240" w:lineRule="auto"/>
        <w:ind w:left="720"/>
      </w:pPr>
      <w:r/>
      <w:hyperlink r:id="rId12">
        <w:r>
          <w:rPr>
            <w:color w:val="0000EE"/>
            <w:u w:val="single"/>
          </w:rPr>
          <w:t>https://www.nrc.gov/reactors/new-reactors/advanced/modernizing/rulemaking/part-53</w:t>
        </w:r>
      </w:hyperlink>
      <w:r>
        <w:t xml:space="preserve"> - The NRC has recognized the challenges in licensing and regulating various nuclear reactor technologies due to the existing regulatory framework primarily addressing light-water reactors. The proposed 10 CFR Part 53 aims to provide a risk-informed, technology-inclusive approach to accommodate a wide range of advanced reactor designs.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nrc-proposes-new-framework-to-enable-3593869/" TargetMode="External"/><Relationship Id="rId10" Type="http://schemas.openxmlformats.org/officeDocument/2006/relationships/hyperlink" Target="https://www.nrc.gov/sites/default/files/cdn/doc-collection-news/2026/26-047.pdf" TargetMode="External"/><Relationship Id="rId11" Type="http://schemas.openxmlformats.org/officeDocument/2006/relationships/hyperlink" Target="https://www.nrc.gov/reactors/new-reactors/advanced/modernizing/microreactors" TargetMode="External"/><Relationship Id="rId12" Type="http://schemas.openxmlformats.org/officeDocument/2006/relationships/hyperlink" Target="https://www.nrc.gov/reactors/new-reactors/advanced/modernizing/rulemaking/part-53" TargetMode="External"/><Relationship Id="rId13" Type="http://schemas.openxmlformats.org/officeDocument/2006/relationships/hyperlink" Target="https://www.nrc.gov/docs/ML2611/ML26113A208.pdf" TargetMode="External"/><Relationship Id="rId14" Type="http://schemas.openxmlformats.org/officeDocument/2006/relationships/hyperlink" Target="https://www.ans.org/news/article-7981/nrc-introduces-microreactor-regulatory-framework/" TargetMode="External"/><Relationship Id="rId15" Type="http://schemas.openxmlformats.org/officeDocument/2006/relationships/hyperlink" Target="https://www.nrc.gov/reading-rm/doc-collections/rulemaking-ruleforum/active/ruledetails.html?id=22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