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Parenteral Nutrition Market Trends and Growth Forecasts to Watch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healthcare world are watching parenteral nutrition closely as hospitals, homecare providers and pharma firms race to meet rising demand; this story explains who’s leading, why the market is expanding and which innovations will matter to patients and purchasers.</w:t>
      </w:r>
      <w:r/>
    </w:p>
    <w:p>
      <w:r/>
      <w:r>
        <w:t>Essential Takeaways</w:t>
      </w:r>
      <w:r/>
      <w:r/>
    </w:p>
    <w:p>
      <w:pPr>
        <w:pStyle w:val="ListBullet"/>
        <w:spacing w:line="240" w:lineRule="auto"/>
        <w:ind w:left="720"/>
      </w:pPr>
      <w:r/>
      <w:r>
        <w:rPr>
          <w:b/>
        </w:rPr>
        <w:t>Market size:</w:t>
      </w:r>
      <w:r>
        <w:t xml:space="preserve"> The parenteral nutrition market is forecast to grow strongly, approaching multi‑billion dollar valuations by the end of the decade. </w:t>
      </w:r>
      <w:r/>
    </w:p>
    <w:p>
      <w:pPr>
        <w:pStyle w:val="ListBullet"/>
        <w:spacing w:line="240" w:lineRule="auto"/>
        <w:ind w:left="720"/>
      </w:pPr>
      <w:r/>
      <w:r>
        <w:rPr>
          <w:b/>
        </w:rPr>
        <w:t>Main drivers:</w:t>
      </w:r>
      <w:r>
        <w:t xml:space="preserve"> An ageing population, more home healthcare and new nutrient formulations are pushing adoption. </w:t>
      </w:r>
      <w:r/>
    </w:p>
    <w:p>
      <w:pPr>
        <w:pStyle w:val="ListBullet"/>
        <w:spacing w:line="240" w:lineRule="auto"/>
        <w:ind w:left="720"/>
      </w:pPr>
      <w:r/>
      <w:r>
        <w:rPr>
          <w:b/>
        </w:rPr>
        <w:t>Leading names:</w:t>
      </w:r>
      <w:r>
        <w:t xml:space="preserve"> Baxter, Fresenius Kabi, B. Braun and Otsuka are among the firms shaping supply and product innovation. </w:t>
      </w:r>
      <w:r/>
    </w:p>
    <w:p>
      <w:pPr>
        <w:pStyle w:val="ListBullet"/>
        <w:spacing w:line="240" w:lineRule="auto"/>
        <w:ind w:left="720"/>
      </w:pPr>
      <w:r/>
      <w:r>
        <w:rPr>
          <w:b/>
        </w:rPr>
        <w:t>Product trends:</w:t>
      </w:r>
      <w:r>
        <w:t xml:space="preserve"> Expect more specialised amino acid blends, novel lipid emulsions and kidney‑friendly formulations that smell mild and mix cleanly. </w:t>
      </w:r>
      <w:r/>
    </w:p>
    <w:p>
      <w:pPr>
        <w:pStyle w:val="ListBullet"/>
        <w:spacing w:line="240" w:lineRule="auto"/>
        <w:ind w:left="720"/>
      </w:pPr>
      <w:r/>
      <w:r>
        <w:rPr>
          <w:b/>
        </w:rPr>
        <w:t>Delivery shift:</w:t>
      </w:r>
      <w:r>
        <w:t xml:space="preserve"> Hospitals remain key buyers, but home infusion and institutional sales channels are expanding, so portability and safety matter.</w:t>
      </w:r>
      <w:r/>
      <w:r/>
    </w:p>
    <w:p>
      <w:pPr>
        <w:pStyle w:val="Heading2"/>
      </w:pPr>
      <w:r>
        <w:t>Why the parenteral nutrition market is growing , and what that feels like on the ward</w:t>
      </w:r>
      <w:r/>
    </w:p>
    <w:p>
      <w:r/>
      <w:r>
        <w:t>Hospitals and home carers are ordering more parenteral nutrition because clinicians are treating older, sicker patients who can’t meet needs orally; the demand is tangible in wards where nurses prepare bags and machines hum. Grand View Research and other analysts show steady, market‑wide expansion driven by demographics and longer survival from complex illnesses. For procurement teams that means balancing cost with formulations that reduce complications, and for families it means more options to bring nutrition home. If you’re choosing a provider, check stability data and whether they offer digital monitoring for safety.</w:t>
      </w:r>
      <w:r/>
    </w:p>
    <w:p>
      <w:pPr>
        <w:pStyle w:val="Heading2"/>
      </w:pPr>
      <w:r>
        <w:t>Who’s leading and where new entrants fit in</w:t>
      </w:r>
      <w:r/>
    </w:p>
    <w:p>
      <w:r/>
      <w:r>
        <w:t>Big names like Baxter International, Fresenius Kabi and B. Braun still dominate manufacturing and distribution, but acquisitions and nimble home‑care firms are reshaping access. Recent deals in the home infusion space have extended geographic reach and patient access, while specialist players target niche formulations such as renal or paediatric blends. According to market research outlines, institutions still account for a large share of sales, yet homecare channels are growing faster , so expect more boutique suppliers and service models to appear in local markets.</w:t>
      </w:r>
      <w:r/>
    </w:p>
    <w:p>
      <w:pPr>
        <w:pStyle w:val="Heading2"/>
      </w:pPr>
      <w:r>
        <w:t>Innovation spotlight , formulations, lipids and patient‑friendly solutions</w:t>
      </w:r>
      <w:r/>
    </w:p>
    <w:p>
      <w:r/>
      <w:r>
        <w:t>Manufacturers are differentiating with high‑calorie amino acid mixes, fish‑oil and olive‑oil lipid emulsions, and products calibrated for metabolic conditions. For instance, new kidney‑targeted PN formulations aim to improve outcomes for chronic kidney disease patients by tuning electrolytes and energy components. Clinicians tell researchers these innovations can reduce side effects and improve tolerance, while nurses appreciate easier reconstitution and a cleaner smell. When comparing products, look for transparent ingredient lists and clinical data supporting safety in special populations.</w:t>
      </w:r>
      <w:r/>
    </w:p>
    <w:p>
      <w:pPr>
        <w:pStyle w:val="Heading2"/>
      </w:pPr>
      <w:r>
        <w:t>Homecare and institutional channels , how delivery is changing</w:t>
      </w:r>
      <w:r/>
    </w:p>
    <w:p>
      <w:r/>
      <w:r>
        <w:t>Institutional sales remain critical, but home infusion services are expanding as patients and payers favour community care that’s often cheaper and less disruptive. Market outlooks suggest investment in cold‑chain logistics, training for carers, and digital adherence tools will be priorities for providers. For families, that means asking suppliers about emergency support, delivery schedules and sterilisation protocols before switching to home PN. From a buyer’s perspective, contracting should factor in service level agreements as much as product price.</w:t>
      </w:r>
      <w:r/>
    </w:p>
    <w:p>
      <w:pPr>
        <w:pStyle w:val="Heading2"/>
      </w:pPr>
      <w:r>
        <w:t>Regulation, safety and practical buying tips</w:t>
      </w:r>
      <w:r/>
    </w:p>
    <w:p>
      <w:r/>
      <w:r>
        <w:t>Regulators are tightening standards around compounded nutrition and trace‑element dosing, which raises the bar for manufacturers and pharmacies. That’s good news for patient safety but it can complicate sourcing in regions with limited certified suppliers. Practical advice: confirm a supplier’s compliance credentials, request batch testing or stability certificates, and choose products with clear labelling for compositions such as amino acids, lipids and micronutrients. For clinics, instituting simple checklists around bag preparation and line care cuts infection risk and saves money long term.</w:t>
      </w:r>
      <w:r/>
    </w:p>
    <w:p>
      <w:r/>
      <w:r>
        <w:t>It's a technical field, but small choices , the right formulation, a reliable home‑care partner, clearer labelling , make a big difference to patients.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2">
        <w:r>
          <w:rPr>
            <w:color w:val="0000EE"/>
            <w:u w:val="single"/>
          </w:rPr>
          <w:t>[4]</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https://www.openpr.com/news/4499652/competitive-landscape-leading-companies-and-new-entrants</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https://www.grandviewresearch.com/press-release/global-parenteral-nutrition-market</w:t>
        </w:r>
      </w:hyperlink>
      <w:r>
        <w:t xml:space="preserve"> - This report by Grand View Research, Inc. projects the global parenteral nutrition market to reach USD 12.59 billion by 2033, growing at a compound annual growth rate (CAGR) of 5.87% from 2026 to 2033. The growth is attributed to factors such as the increasing prevalence of malnutrition, rising metabolic disorders, a growing geriatric population, and advancements in healthcare infrastructure. The elderly population is particularly vulnerable to various diseases, contributing to the demand for parenteral nutrition. For instance, the U.S. population aged above 65 years is expected to increase from 58 million in 2022 to 82 million in 2050, highlighting the growing patient base requiring parenteral nutrition.</w:t>
      </w:r>
      <w:r/>
    </w:p>
    <w:p>
      <w:pPr>
        <w:pStyle w:val="ListNumber"/>
        <w:spacing w:line="240" w:lineRule="auto"/>
        <w:ind w:left="720"/>
      </w:pPr>
      <w:r/>
      <w:hyperlink r:id="rId13">
        <w:r>
          <w:rPr>
            <w:color w:val="0000EE"/>
            <w:u w:val="single"/>
          </w:rPr>
          <w:t>https://www.grandviewresearch.com/horizon/statistics/clinical-nutrition-market/product/parenteral/global</w:t>
        </w:r>
      </w:hyperlink>
      <w:r>
        <w:t xml:space="preserve"> - This market outlook by Grand View Research provides statistics on the global parenteral clinical nutrition market. Valued at USD 7,972.2 million in 2025, the market is expected to grow at a CAGR of 5.9% from 2025 to 2033, reaching USD 12,592.5 million by 2033. North America was the largest revenue-generating market in 2025, with Mexico projected to register the highest CAGR from 2026 to 2033. The report highlights the increasing demand for parenteral nutrition due to factors such as the rising prevalence of gastrointestinal disorders, increasing premature births, and the growing incidence of chronic diseases like cancer.</w:t>
      </w:r>
      <w:r/>
    </w:p>
    <w:p>
      <w:pPr>
        <w:pStyle w:val="ListNumber"/>
        <w:spacing w:line="240" w:lineRule="auto"/>
        <w:ind w:left="720"/>
      </w:pPr>
      <w:r/>
      <w:hyperlink r:id="rId12">
        <w:r>
          <w:rPr>
            <w:color w:val="0000EE"/>
            <w:u w:val="single"/>
          </w:rPr>
          <w:t>https://www.grandviewresearch.com/horizon/statistics/parenteral-nutrition-market/sales-channel/institutional-sales/global</w:t>
        </w:r>
      </w:hyperlink>
      <w:r>
        <w:t xml:space="preserve"> - This report by Grand View Research focuses on the global institutional sales segment of the parenteral nutrition market. Valued at USD 3,775.7 million in 2025, the segment is expected to grow at a CAGR of 5.1% from 2025 to 2033, reaching USD 5,605.5 million by 2033. North America was the largest revenue-generating market in 2025, with Mexico projected to register the highest CAGR from 2026 to 2033. The growth is driven by the increasing adoption of parenteral nutrition in hospital settings and the rising prevalence of chronic diseases.</w:t>
      </w:r>
      <w:r/>
    </w:p>
    <w:p>
      <w:pPr>
        <w:pStyle w:val="ListNumber"/>
        <w:spacing w:line="240" w:lineRule="auto"/>
        <w:ind w:left="720"/>
      </w:pPr>
      <w:r/>
      <w:hyperlink r:id="rId15">
        <w:r>
          <w:rPr>
            <w:color w:val="0000EE"/>
            <w:u w:val="single"/>
          </w:rPr>
          <w:t>https://www.grandviewresearch.com/horizon/outlook/parenteral-nutrition-market/united-states</w:t>
        </w:r>
      </w:hyperlink>
      <w:r>
        <w:t xml:space="preserve"> - This outlook by Grand View Research provides insights into the U.S. parenteral nutrition market. The market is expected to reach a projected revenue of USD 4,550.1 million by 2033, growing at a CAGR of 5.9% from 2026 to 2033. In 2025, the U.S. parenteral nutrition market generated a revenue of USD 2,879.1 million. The single-dose amino acid solution segment was the largest revenue-generating nutrient in 2025, and the vitamins &amp; minerals segment is expected to register the fastest growth during the forecast period.</w:t>
      </w:r>
      <w:r/>
    </w:p>
    <w:p>
      <w:pPr>
        <w:pStyle w:val="ListNumber"/>
        <w:spacing w:line="240" w:lineRule="auto"/>
        <w:ind w:left="720"/>
      </w:pPr>
      <w:r/>
      <w:hyperlink r:id="rId11">
        <w:r>
          <w:rPr>
            <w:color w:val="0000EE"/>
            <w:u w:val="single"/>
          </w:rPr>
          <w:t>https://www.grandviewresearch.com/horizon/outlook/parenteral-nutrition-market-size/global</w:t>
        </w:r>
      </w:hyperlink>
      <w:r>
        <w:t xml:space="preserve"> - This report by Grand View Research estimates the global parenteral nutrition market size at USD 7,108.5 million in 2023, projected to reach USD 10,677.5 million by 2030, growing at a CAGR of 6% from 2024 to 2030. The growth is driven by factors such as the increasing prevalence of gastrointestinal disorders, rising premature births, and the growing incidence of chronic diseases like cancer. The report also highlights the dominance of North America in the global market, with the U.S. holding the largest revenue share in 2025.</w:t>
      </w:r>
      <w:r/>
    </w:p>
    <w:p>
      <w:pPr>
        <w:pStyle w:val="ListNumber"/>
        <w:spacing w:line="240" w:lineRule="auto"/>
        <w:ind w:left="720"/>
      </w:pPr>
      <w:r/>
      <w:hyperlink r:id="rId14">
        <w:r>
          <w:rPr>
            <w:color w:val="0000EE"/>
            <w:u w:val="single"/>
          </w:rPr>
          <w:t>https://www.globalgrowthinsights.com/market-reports/parenteral-nutrition-market-115881</w:t>
        </w:r>
      </w:hyperlink>
      <w:r>
        <w:t xml:space="preserve"> - This market report by Global Growth Insights profiles key companies in the parenteral nutrition market, including Baxter International, Fresenius Kabi AG, B. Braun Melsungen AG, JW Pharmaceutical, Sichuan Kelun Pharmaceutical, Grifols S.A., Pfizer (Hospira), ICU Medical, Otsuka Pharmaceutical Factory, Inc., Aculife Healthcare, Vifor Pharma, Option Care Health, Allergan, Actavis, Technoflex, Metrix, Weigao Group, Bexen Medical, Hemedis, Valmed, and Kapsam Health Products. The report provides insights into the competitive landscape and market dynamics of the parenteral nutrition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652/competitive-landscape-leading-companies-and-new-entrants" TargetMode="External"/><Relationship Id="rId10" Type="http://schemas.openxmlformats.org/officeDocument/2006/relationships/hyperlink" Target="https://www.grandviewresearch.com/press-release/global-parenteral-nutrition-market" TargetMode="External"/><Relationship Id="rId11" Type="http://schemas.openxmlformats.org/officeDocument/2006/relationships/hyperlink" Target="https://www.grandviewresearch.com/horizon/outlook/parenteral-nutrition-market-size/global" TargetMode="External"/><Relationship Id="rId12" Type="http://schemas.openxmlformats.org/officeDocument/2006/relationships/hyperlink" Target="https://www.grandviewresearch.com/horizon/statistics/parenteral-nutrition-market/sales-channel/institutional-sales/global" TargetMode="External"/><Relationship Id="rId13" Type="http://schemas.openxmlformats.org/officeDocument/2006/relationships/hyperlink" Target="https://www.grandviewresearch.com/horizon/statistics/clinical-nutrition-market/product/parenteral/global" TargetMode="External"/><Relationship Id="rId14" Type="http://schemas.openxmlformats.org/officeDocument/2006/relationships/hyperlink" Target="https://www.globalgrowthinsights.com/market-reports/parenteral-nutrition-market-115881" TargetMode="External"/><Relationship Id="rId15" Type="http://schemas.openxmlformats.org/officeDocument/2006/relationships/hyperlink" Target="https://www.grandviewresearch.com/horizon/outlook/parenteral-nutrition-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