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Quantum Security Strategies for Pharma Data Protection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industry leaders alike are waking up to quantum-era risks , pharmaceutical companies, clinical researchers and regulators are adopting quantum-safe tools to protect drug formulas, patient records and automated factories from tomorrow’s threats. This guide explains what’s changing, why it matters and how teams can start hardening sensitive pharma data today.</w:t>
      </w:r>
      <w:r/>
    </w:p>
    <w:p>
      <w:r/>
      <w:r>
        <w:t>Essential Takeaways</w:t>
      </w:r>
      <w:r/>
      <w:r/>
    </w:p>
    <w:p>
      <w:pPr>
        <w:pStyle w:val="ListBullet"/>
        <w:spacing w:line="240" w:lineRule="auto"/>
        <w:ind w:left="720"/>
      </w:pPr>
      <w:r/>
      <w:r>
        <w:rPr>
          <w:b/>
        </w:rPr>
        <w:t>Immediate threat:</w:t>
      </w:r>
      <w:r>
        <w:t xml:space="preserve"> Harvest-now, decrypt-later attacks mean data stolen today could be readable once powerful quantum machines arrive; action now limits future exposure. </w:t>
      </w:r>
      <w:r/>
    </w:p>
    <w:p>
      <w:pPr>
        <w:pStyle w:val="ListBullet"/>
        <w:spacing w:line="240" w:lineRule="auto"/>
        <w:ind w:left="720"/>
      </w:pPr>
      <w:r/>
      <w:r>
        <w:rPr>
          <w:b/>
        </w:rPr>
        <w:t>Two-pronged approach:</w:t>
      </w:r>
      <w:r>
        <w:t xml:space="preserve"> Post-quantum cryptography (PQC) protects stored data, while Quantum Key Distribution (QKD) secures communications with physics, not just maths. </w:t>
      </w:r>
      <w:r/>
    </w:p>
    <w:p>
      <w:pPr>
        <w:pStyle w:val="ListBullet"/>
        <w:spacing w:line="240" w:lineRule="auto"/>
        <w:ind w:left="720"/>
      </w:pPr>
      <w:r/>
      <w:r>
        <w:rPr>
          <w:b/>
        </w:rPr>
        <w:t>Clinical trial protection:</w:t>
      </w:r>
      <w:r>
        <w:t xml:space="preserve"> Quantum-ready tools enable privacy-preserving methods like zero-knowledge proofs to safeguard participant identities and boost recruitment. </w:t>
      </w:r>
      <w:r/>
    </w:p>
    <w:p>
      <w:pPr>
        <w:pStyle w:val="ListBullet"/>
        <w:spacing w:line="240" w:lineRule="auto"/>
        <w:ind w:left="720"/>
      </w:pPr>
      <w:r/>
      <w:r>
        <w:rPr>
          <w:b/>
        </w:rPr>
        <w:t>Operational safety:</w:t>
      </w:r>
      <w:r>
        <w:t xml:space="preserve"> Quantum-resistant protocols should extend to manufacturing IoT and supply-chain links to prevent sabotage and contamination risks. </w:t>
      </w:r>
      <w:r/>
    </w:p>
    <w:p>
      <w:pPr>
        <w:pStyle w:val="ListBullet"/>
        <w:spacing w:line="240" w:lineRule="auto"/>
        <w:ind w:left="720"/>
      </w:pPr>
      <w:r/>
      <w:r>
        <w:rPr>
          <w:b/>
        </w:rPr>
        <w:t>People still matter:</w:t>
      </w:r>
      <w:r>
        <w:t xml:space="preserve"> Training and culture change are as important as technology; human error remains the most common breach vector.</w:t>
      </w:r>
      <w:r/>
      <w:r/>
    </w:p>
    <w:p>
      <w:pPr>
        <w:pStyle w:val="Heading2"/>
      </w:pPr>
      <w:r>
        <w:t>Why pharma must care now about “harvest-now, decrypt-later”</w:t>
      </w:r>
      <w:r/>
    </w:p>
    <w:p>
      <w:r/>
      <w:r>
        <w:t>The simplest, most alarming point is also the most urgent: adversaries are quietly hoarding encrypted pharma data today because future quantum computers could break current encryption. Reuters and industry commentary have signalled this tactic as a major driver of change. That matters for drugmakers because research, patents and trial data can remain valuable , and vulnerable , for decades. So the sensible starting move is a risk audit: catalogue long-lived secrets, prioritise what must be quantum-safe first, and plan a phased migration to post-quantum algorithms. This isn’t hypothetical. Firms that delay risk seeing yesterday’s secrecy become tomorrow’s disclosure.</w:t>
      </w:r>
      <w:r/>
    </w:p>
    <w:p>
      <w:pPr>
        <w:pStyle w:val="Heading2"/>
      </w:pPr>
      <w:r>
        <w:t>Post-Quantum Cryptography: maths that outlasts quantum hardware</w:t>
      </w:r>
      <w:r/>
    </w:p>
    <w:p>
      <w:r/>
      <w:r>
        <w:t>Post-quantum cryptography swaps vulnerable algorithms like RSA and ECC for new mathematical constructions designed to resist quantum attacks. Organisations such as NIST are standardising candidates, and pharma IT teams are already testing PQC libraries in non-production environments. Practically, you’ll want to adopt a hybrid approach: pair classical and PQC algorithms during transition so systems remain compatible while proving performance and interoperability. Expect some overhead , keys and signatures may be larger , but modern stacks can cope if you prioritise the most sensitive data paths first.</w:t>
      </w:r>
      <w:r/>
    </w:p>
    <w:p>
      <w:pPr>
        <w:pStyle w:val="Heading2"/>
      </w:pPr>
      <w:r>
        <w:t>Quantum Key Distribution: using photons to prove a key is clean</w:t>
      </w:r>
      <w:r/>
    </w:p>
    <w:p>
      <w:r/>
      <w:r>
        <w:t>While PQC is mathematical, Quantum Key Distribution uses physics: sending keys on single photons lets the communicating parties detect any eavesdropping. For high-value collaborations , think cross-border clinical research or IP transfers with academic partners , QKD offers “provable” detection of interception unlike anything classical crypto can promise. That said, QKD has practical limits: it’s currently best for point-to-point links and requires specialised hardware and trusted nodes for long distances. For now, a combined model works: use QKD where possible for party-to-party links, and PQC to protect broader, networked data.</w:t>
      </w:r>
      <w:r/>
    </w:p>
    <w:p>
      <w:pPr>
        <w:pStyle w:val="Heading2"/>
      </w:pPr>
      <w:r>
        <w:t>Locking down clinical trials and patient privacy without sacrificing research</w:t>
      </w:r>
      <w:r/>
    </w:p>
    <w:p>
      <w:r/>
      <w:r>
        <w:t>Clinical trials involve many players and sensitive personal data, which makes them an attractive target. Quantum-ready encryption and techniques such as zero-knowledge proofs let researchers verify eligibility without exposing raw genomic or health records, which helps with both GDPR-style compliance and patient trust. Implement these controls early in trial design: bake encryption into consent workflows, choose CRO partners with quantum plans, and use anonymisation plus cryptographic proofs to reduce the blast radius if a breach occurs. Patients are far likelier to take part if you can credibly show their data is guarded by the latest standards.</w:t>
      </w:r>
      <w:r/>
    </w:p>
    <w:p>
      <w:pPr>
        <w:pStyle w:val="Heading2"/>
      </w:pPr>
      <w:r>
        <w:t>Protecting factories and the supply chain from cyber sabotage</w:t>
      </w:r>
      <w:r/>
    </w:p>
    <w:p>
      <w:r/>
      <w:r>
        <w:t>Pharma plants are no longer isolated , they’re full of sensors, PLCs and networked controllers that manage critical processes. A cyberattack here can harm product quality or halt production entirely. Reports on supply-chain cyber risk put annual losses in the tens of millions for some operations, highlighting the scale of the problem. Start by segmenting OT networks, applying quantum-resistant protocols to device communication, and ensuring firmware and vendor channels are secured. Regular tabletop exercises that include operational teams will reveal weak links before an attacker does.</w:t>
      </w:r>
      <w:r/>
    </w:p>
    <w:p>
      <w:pPr>
        <w:pStyle w:val="Heading2"/>
      </w:pPr>
      <w:r>
        <w:t>Governance, regulation and the people who make it work</w:t>
      </w:r>
      <w:r/>
    </w:p>
    <w:p>
      <w:r/>
      <w:r>
        <w:t>Transitioning to a quantum-secure estate is organisational as much as technical. Leading companies are creating roles such as Chief Quantum Officers, updating procurement to require quantum readiness, and monitoring guidance from standards bodies. Regulatory expectations are moving too; staying ahead reduces compliance risk and potential fines. But don’t forget training. Phishing, misconfiguration and poor key handling won’t be solved by PQC alone. Invest in continuous education and make security a workflow enabler , when researchers trust the infrastructure, collaboration improves and innovation accelerates.</w:t>
      </w:r>
      <w:r/>
    </w:p>
    <w:p>
      <w:r/>
      <w:r>
        <w:t>It's a small change that can make every discovery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[5]</w:t>
        </w:r>
      </w:hyperlink>
      <w:r>
        <w:t xml:space="preserve">, </w:t>
      </w:r>
      <w:hyperlink r:id="rId9">
        <w:r>
          <w:rPr>
            <w:color w:val="0000EE"/>
            <w:u w:val="single"/>
          </w:rPr>
          <w:t>[1]</w:t>
        </w:r>
      </w:hyperlink>
      <w:r>
        <w:t xml:space="preserve">- Paragraph 6: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https://www.worldpharmatoday.com/techno-trends/quantum-security-strengthening-pharma-data-protection/</w:t>
        </w:r>
      </w:hyperlink>
      <w:r>
        <w:t xml:space="preserve"> - Please view link - unable to able to access data</w:t>
      </w:r>
      <w:r/>
    </w:p>
    <w:p>
      <w:pPr>
        <w:pStyle w:val="ListNumber"/>
        <w:spacing w:line="240" w:lineRule="auto"/>
        <w:ind w:left="720"/>
      </w:pPr>
      <w:r/>
      <w:hyperlink r:id="rId10">
        <w:r>
          <w:rPr>
            <w:color w:val="0000EE"/>
            <w:u w:val="single"/>
          </w:rPr>
          <w:t>https://www.weforum.org/stories/2025/09/pharma-life-sciences-quantum-threat-cybersecurity/</w:t>
        </w:r>
      </w:hyperlink>
      <w:r>
        <w:t xml:space="preserve"> - This article discusses the imminent threat quantum computing poses to pharmaceutical and life sciences sectors, highlighting the potential obsolescence of current encryption methods like RSA and ECC. It emphasizes the urgency for these industries to adopt post-quantum cryptography (PQC) to safeguard sensitive data, including clinical trials, intellectual property, and patient health information. The piece also underscores the necessity for proactive measures, given the projected arrival of cryptographically relevant quantum computers by 2030 to 2035, and the extended timeline required for transitioning to quantum-resistant systems.</w:t>
      </w:r>
      <w:r/>
    </w:p>
    <w:p>
      <w:pPr>
        <w:pStyle w:val="ListNumber"/>
        <w:spacing w:line="240" w:lineRule="auto"/>
        <w:ind w:left="720"/>
      </w:pPr>
      <w:r/>
      <w:hyperlink r:id="rId12">
        <w:r>
          <w:rPr>
            <w:color w:val="0000EE"/>
            <w:u w:val="single"/>
          </w:rPr>
          <w:t>https://www.fortinet.com/solutions/industries/pharma/cybersecurity-challenges-in-the-pharma-industry</w:t>
        </w:r>
      </w:hyperlink>
      <w:r>
        <w:t xml:space="preserve"> - This resource outlines the significant cybersecurity challenges faced by the pharmaceutical industry, emphasizing the sector's management of sensitive data such as patient records, patented drugs, and clinical trial information. It highlights the increased risk due to rapid technological advancements, automation, and reliance on third-party vendors. The article advocates for the implementation of robust security protocols and comprehensive strategies to protect digital assets, aiming to prevent data breaches that could damage consumer trust and brand reputation.</w:t>
      </w:r>
      <w:r/>
    </w:p>
    <w:p>
      <w:pPr>
        <w:pStyle w:val="ListNumber"/>
        <w:spacing w:line="240" w:lineRule="auto"/>
        <w:ind w:left="720"/>
      </w:pPr>
      <w:r/>
      <w:hyperlink r:id="rId13">
        <w:r>
          <w:rPr>
            <w:color w:val="0000EE"/>
            <w:u w:val="single"/>
          </w:rPr>
          <w:t>https://pmc.ncbi.nlm.nih.gov/articles/PMC12860431/</w:t>
        </w:r>
      </w:hyperlink>
      <w:r>
        <w:t xml:space="preserve"> - This study explores the integration of post-quantum cryptography (PQC) and quantum key distribution (QKD) to enhance the security of telehealth services. It proposes a system combining these technologies with privacy tools like zero-knowledge proofs and attribute-based encryption, utilizing a specialized ledger to manage transactions efficiently. The approach aims to ensure patient privacy and high security without causing system slowdowns, addressing the vulnerabilities posed by quantum computing to current encryption methods in telehealth.</w:t>
      </w:r>
      <w:r/>
    </w:p>
    <w:p>
      <w:pPr>
        <w:pStyle w:val="ListNumber"/>
        <w:spacing w:line="240" w:lineRule="auto"/>
        <w:ind w:left="720"/>
      </w:pPr>
      <w:r/>
      <w:hyperlink r:id="rId14">
        <w:r>
          <w:rPr>
            <w:color w:val="0000EE"/>
            <w:u w:val="single"/>
          </w:rPr>
          <w:t>https://www.techtarget.com/pharmalifesciences/news/366607213/Pharmaceutical-Supply-Chain-Cybersecurity-Risk-Tops-31M-Annually</w:t>
        </w:r>
      </w:hyperlink>
      <w:r>
        <w:t xml:space="preserve"> - This article reports on a study revealing that the pharmaceutical manufacturing supply chain faces an annual ransomware risk exceeding $31 million. The research indicates that 12% of pharmaceutical industry vendors are likely to experience a ransomware attack each year. It highlights the increasing focus of threat actors on pharmaceutical vendors and supply chains, emphasizing the need for enhanced cybersecurity measures to protect sensitive data and maintain operational integrity within the industry.</w:t>
      </w:r>
      <w:r/>
    </w:p>
    <w:p>
      <w:pPr>
        <w:pStyle w:val="ListNumber"/>
        <w:spacing w:line="240" w:lineRule="auto"/>
        <w:ind w:left="720"/>
      </w:pPr>
      <w:r/>
      <w:hyperlink r:id="rId11">
        <w:r>
          <w:rPr>
            <w:color w:val="0000EE"/>
            <w:u w:val="single"/>
          </w:rPr>
          <w:t>https://www.helpnetsecurity.com/2025/09/12/ciso-pharma-cybersecurity-risks/</w:t>
        </w:r>
      </w:hyperlink>
      <w:r>
        <w:t xml:space="preserve"> - This piece examines the escalating cyber threats targeting the pharmaceutical industry, focusing on the risks to clinical trial data, patient records, and proprietary drug formulas. It discusses the significant consequences of such attacks, including potential disruptions to research and medicine distribution. The article also highlights the increased exploitation of vulnerabilities during global health crises, citing a fivefold increase in phishing attempts targeting the World Health Organization during the COVID-19 pandemic.</w:t>
      </w:r>
      <w:r/>
    </w:p>
    <w:p>
      <w:pPr>
        <w:pStyle w:val="ListNumber"/>
        <w:spacing w:line="240" w:lineRule="auto"/>
        <w:ind w:left="720"/>
      </w:pPr>
      <w:r/>
      <w:hyperlink r:id="rId15">
        <w:r>
          <w:rPr>
            <w:color w:val="0000EE"/>
            <w:u w:val="single"/>
          </w:rPr>
          <w:t>https://www.ict.eu/en/newsroom/insights/cybersecurity-indispensable-digital-future-pharmaceutical-industry</w:t>
        </w:r>
      </w:hyperlink>
      <w:r>
        <w:t xml:space="preserve"> - This insight emphasizes the critical role of cybersecurity in the pharmaceutical industry's digital future. It presents data from IBM's 2024 Cost of a Data Breach report, noting an average breach cost of $5.1 million globally and $5.9 million in the Benelux region. The article underscores the financial impact of cyber incidents, such as production downtime, and stresses the necessity for pharmaceutical companies to prioritize robust cybersecurity measures to ensure innovation and continuity in an increasingly digital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rldpharmatoday.com/techno-trends/quantum-security-strengthening-pharma-data-protection/" TargetMode="External"/><Relationship Id="rId10" Type="http://schemas.openxmlformats.org/officeDocument/2006/relationships/hyperlink" Target="https://www.weforum.org/stories/2025/09/pharma-life-sciences-quantum-threat-cybersecurity/" TargetMode="External"/><Relationship Id="rId11" Type="http://schemas.openxmlformats.org/officeDocument/2006/relationships/hyperlink" Target="https://www.helpnetsecurity.com/2025/09/12/ciso-pharma-cybersecurity-risks/" TargetMode="External"/><Relationship Id="rId12" Type="http://schemas.openxmlformats.org/officeDocument/2006/relationships/hyperlink" Target="https://www.fortinet.com/solutions/industries/pharma/cybersecurity-challenges-in-the-pharma-industry" TargetMode="External"/><Relationship Id="rId13" Type="http://schemas.openxmlformats.org/officeDocument/2006/relationships/hyperlink" Target="https://pmc.ncbi.nlm.nih.gov/articles/PMC12860431/" TargetMode="External"/><Relationship Id="rId14" Type="http://schemas.openxmlformats.org/officeDocument/2006/relationships/hyperlink" Target="https://www.techtarget.com/pharmalifesciences/news/366607213/Pharmaceutical-Supply-Chain-Cybersecurity-Risk-Tops-31M-Annually" TargetMode="External"/><Relationship Id="rId15" Type="http://schemas.openxmlformats.org/officeDocument/2006/relationships/hyperlink" Target="https://www.ict.eu/en/newsroom/insights/cybersecurity-indispensable-digital-future-pharmaceutical-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