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Nuclear FOCD Rule Changes: What Investors and Operators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capital are paying attention: the NRC has formally relaxed foreign ownership, control, or domination (FOCD) limits for OECD countries and India, a move that opens the US commercial nuclear sector to more international investment and partnerships while keeping national-security checks in place.</w:t>
      </w:r>
      <w:r/>
    </w:p>
    <w:p>
      <w:r/>
      <w:r>
        <w:t>Essential Takeaways</w:t>
      </w:r>
      <w:r/>
      <w:r/>
    </w:p>
    <w:p>
      <w:pPr>
        <w:pStyle w:val="ListBullet"/>
        <w:spacing w:line="240" w:lineRule="auto"/>
        <w:ind w:left="720"/>
      </w:pPr>
      <w:r/>
      <w:r>
        <w:rPr>
          <w:b/>
        </w:rPr>
        <w:t>Who benefits:</w:t>
      </w:r>
      <w:r>
        <w:t xml:space="preserve"> Citizens, entities, and investors from OECD member countries and the Republic of India now qualify for NRC licences under revised FOCD rules, subject to exclusions for sanctioned parties. </w:t>
      </w:r>
      <w:r/>
    </w:p>
    <w:p>
      <w:pPr>
        <w:pStyle w:val="ListBullet"/>
        <w:spacing w:line="240" w:lineRule="auto"/>
        <w:ind w:left="720"/>
      </w:pPr>
      <w:r/>
      <w:r>
        <w:rPr>
          <w:b/>
        </w:rPr>
        <w:t>When it takes effect:</w:t>
      </w:r>
      <w:r>
        <w:t xml:space="preserve"> The NRC’s amendments are slated to become effective on 7 July 2026 unless significant adverse comments force reconsideration. </w:t>
      </w:r>
      <w:r/>
    </w:p>
    <w:p>
      <w:pPr>
        <w:pStyle w:val="ListBullet"/>
        <w:spacing w:line="240" w:lineRule="auto"/>
        <w:ind w:left="720"/>
      </w:pPr>
      <w:r/>
      <w:r>
        <w:rPr>
          <w:b/>
        </w:rPr>
        <w:t>Security safeguard:</w:t>
      </w:r>
      <w:r>
        <w:t xml:space="preserve"> The statutory “not inimical” test remains; the NRC must still find licensing won’t harm defence, security, or public health. </w:t>
      </w:r>
      <w:r/>
    </w:p>
    <w:p>
      <w:pPr>
        <w:pStyle w:val="ListBullet"/>
        <w:spacing w:line="240" w:lineRule="auto"/>
        <w:ind w:left="720"/>
      </w:pPr>
      <w:r/>
      <w:r>
        <w:rPr>
          <w:b/>
        </w:rPr>
        <w:t>Practical result:</w:t>
      </w:r>
      <w:r>
        <w:t xml:space="preserve"> Expect clearer, more predictable pathways for cross‑border investment in US new reactor projects, with continued NRC oversight and licence conditions where needed. </w:t>
      </w:r>
      <w:r/>
    </w:p>
    <w:p>
      <w:pPr>
        <w:pStyle w:val="ListBullet"/>
        <w:spacing w:line="240" w:lineRule="auto"/>
        <w:ind w:left="720"/>
      </w:pPr>
      <w:r/>
      <w:r>
        <w:rPr>
          <w:b/>
        </w:rPr>
        <w:t>Sensory cue:</w:t>
      </w:r>
      <w:r>
        <w:t xml:space="preserve"> For applicants, the change feels like a brighter, more open door , but the security latch remains firmly in place.</w:t>
      </w:r>
      <w:r/>
      <w:r/>
    </w:p>
    <w:p>
      <w:pPr>
        <w:pStyle w:val="Heading2"/>
      </w:pPr>
      <w:r>
        <w:t>What exactly changed and why it matters now</w:t>
      </w:r>
      <w:r/>
    </w:p>
    <w:p>
      <w:r/>
      <w:r>
        <w:t>The Nuclear Regulatory Commission has amended its FOCD rule to exempt OECD member states and India from the previous near‑categorical ban on foreign control of production and utilisation facilities. According to the NRC’s guidance, that means people and companies from those countries are eligible for US licences, provided they aren’t subject to listed sanctions. The change follows the 2024 ADVANCE Act, which rewired the statutory approach and reflects a policy shift driven by the need for more capital and global partnerships to build new nuclear capacity. For operators and investors this is material: it makes the US market more accessible without removing the NRC’s security overlay.</w:t>
      </w:r>
      <w:r/>
    </w:p>
    <w:p>
      <w:pPr>
        <w:pStyle w:val="Heading2"/>
      </w:pPr>
      <w:r>
        <w:t>How the ADVANCE Act and NRC rule interact</w:t>
      </w:r>
      <w:r/>
    </w:p>
    <w:p>
      <w:r/>
      <w:r>
        <w:t>Congress set the direction with the ADVANCE Act, which removed strict FOCD barriers for OECD members and India as of July 2024 but preserved the “inimicality” requirement. The NRC’s direct final rule codifies that congressional change into Section 50.38 of its regulations, listing qualifying countries while excluding entities under specific US sanctions. That means the statutory gate has been widened, yet the Commission still must affirm licences won’t be inimical to defence or public safety , a practical compromise between attracting investment and guarding critical infrastructure.</w:t>
      </w:r>
      <w:r/>
    </w:p>
    <w:p>
      <w:pPr>
        <w:pStyle w:val="Heading2"/>
      </w:pPr>
      <w:r>
        <w:t>What applicants should expect in the licensing process</w:t>
      </w:r>
      <w:r/>
    </w:p>
    <w:p>
      <w:r/>
      <w:r>
        <w:t>Applicants from qualifying countries will see more predictability when preparing submissions, the NRC says, because the rule clarifies who may seek licences. But expect thorough scrutiny: the NRC continues to evaluate governance, control, and national security implications on a case‑by‑case basis. If you’re an international investor, start by mapping any ties to sanctioned parties and be prepared to document corporate structures and decision‑making pathways. For US developers, the change means more potential partners and financing sources, but also new diligence responsibilities.</w:t>
      </w:r>
      <w:r/>
    </w:p>
    <w:p>
      <w:pPr>
        <w:pStyle w:val="Heading2"/>
      </w:pPr>
      <w:r>
        <w:t>Timing, public comment, and the rule’s durability</w:t>
      </w:r>
      <w:r/>
    </w:p>
    <w:p>
      <w:r/>
      <w:r>
        <w:t>The NRC issued the changes as a direct final rule with a companion proposed rule because it views the amendments as non‑controversial; they become effective 7 July 2026 unless significant adverse comments arrive by 26 May 2026. Should meaningful opposition surface, the agency will withdraw the direct final rule and address comments under the proposed rule pathway. Practically, that gives industry a short window to respond, and it means the rule could be tweaked if commenters raise substantive security or legal concerns.</w:t>
      </w:r>
      <w:r/>
    </w:p>
    <w:p>
      <w:pPr>
        <w:pStyle w:val="Heading2"/>
      </w:pPr>
      <w:r>
        <w:t>Remaining questions and practical implications for deals</w:t>
      </w:r>
      <w:r/>
    </w:p>
    <w:p>
      <w:r/>
      <w:r>
        <w:t>Not everything is settled: the rule doesn’t clearly resolve the status of dependent territories whose sovereign states are OECD members, and the NRC reserved the right to apply licence conditions to protect national security. That means deal teams should assume the Commission can still require governance changes, board composition limits, or other structural protections. For commercial planning, build those contingencies into schedules and term sheets , your finance partners will want clarity on whether an investor’s nationality might trigger additional review or conditions.</w:t>
      </w:r>
      <w:r/>
    </w:p>
    <w:p>
      <w:r/>
      <w:r>
        <w:t>It's a cautious but meaningful opening that could speed financing and partnership for new US reactors while keeping the security checklist intact.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[2]</w:t>
        </w:r>
      </w:hyperlink>
      <w:r>
        <w:t xml:space="preserve">- Paragraph 3: </w:t>
      </w:r>
      <w:hyperlink r:id="rId10">
        <w:r>
          <w:rPr>
            <w:color w:val="0000EE"/>
            <w:u w:val="single"/>
          </w:rPr>
          <w:t>[3]</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3">
        <w:r>
          <w:rPr>
            <w:color w:val="0000EE"/>
            <w:u w:val="single"/>
          </w:rPr>
          <w:t>[2]</w:t>
        </w:r>
      </w:hyperlink>
      <w:r>
        <w:t xml:space="preserve">- Paragraph 5: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https://www.jdsupra.com/legalnews/nrc-eases-foreign-ownership-6477530/</w:t>
        </w:r>
      </w:hyperlink>
      <w:r>
        <w:t xml:space="preserve"> - Please view link - unable to able to access data</w:t>
      </w:r>
      <w:r/>
    </w:p>
    <w:p>
      <w:pPr>
        <w:pStyle w:val="ListNumber"/>
        <w:spacing w:line="240" w:lineRule="auto"/>
        <w:ind w:left="720"/>
      </w:pPr>
      <w:r/>
      <w:hyperlink r:id="rId13">
        <w:r>
          <w:rPr>
            <w:color w:val="0000EE"/>
            <w:u w:val="single"/>
          </w:rPr>
          <w:t>https://www.nrc.gov/reactors/power/focd.html</w:t>
        </w:r>
      </w:hyperlink>
      <w:r>
        <w:t xml:space="preserve"> - The U.S. Nuclear Regulatory Commission (NRC) outlines regulations concerning Foreign Ownership, Control, or Domination (FOCD) of commercial nuclear power plants. Section 103(d) of the Atomic Energy Act of 1954 prohibits issuing licenses to entities that are owned, controlled, or dominated by foreign persons or governments. Section 50.38 of Title 10 of the Code of Federal Regulations (10 CFR) implements this prohibition, rendering such entities ineligible to apply for and obtain licenses. The NRC's guidance and staff requirements memorandum provide further details on FOCD regulations and their application.</w:t>
      </w:r>
      <w:r/>
    </w:p>
    <w:p>
      <w:pPr>
        <w:pStyle w:val="ListNumber"/>
        <w:spacing w:line="240" w:lineRule="auto"/>
        <w:ind w:left="720"/>
      </w:pPr>
      <w:r/>
      <w:hyperlink r:id="rId10">
        <w:r>
          <w:rPr>
            <w:color w:val="0000EE"/>
            <w:u w:val="single"/>
          </w:rPr>
          <w:t>https://www.morganlewis.com/blogs/upandatom/2026/05/nrc-eases-foreign-ownership-restrictions-opening-us-nuclear-sector-to-investment</w:t>
        </w:r>
      </w:hyperlink>
      <w:r>
        <w:t xml:space="preserve"> - On April 26, 2026, the NRC issued a direct final rule and a companion proposed rule to relax its FOCD restrictions. The new regulations exempt countries that are members of the Organisation for Economic Co-operation and Development (OECD) and the Republic of India from these restrictions. This change implements statutory modifications made by the 2024 Accelerating Deployment of Versatile, Advanced Nuclear for Clean Energy (ADVANCE) Act, aiming to increase foreign investment in the U.S. commercial nuclear power sector and meet the growing demand for electric power.</w:t>
      </w:r>
      <w:r/>
    </w:p>
    <w:p>
      <w:pPr>
        <w:pStyle w:val="ListNumber"/>
        <w:spacing w:line="240" w:lineRule="auto"/>
        <w:ind w:left="720"/>
      </w:pPr>
      <w:r/>
      <w:hyperlink r:id="rId11">
        <w:r>
          <w:rPr>
            <w:color w:val="0000EE"/>
            <w:u w:val="single"/>
          </w:rPr>
          <w:t>https://www.jdsupra.com/legalnews/nrc-issues-direct-final-rule-4533613/</w:t>
        </w:r>
      </w:hyperlink>
      <w:r>
        <w:t xml:space="preserve"> - On April 23, 2026, the NRC issued a direct final rule establishing a new pathway for direct foreign majority ownership of U.S. nuclear utilization facilities, implementing Section 301 of the ADVANCE Act of 2024. The rule amends the NRC’s regulations governing FOCD to allow certain foreign investors associated with OECD countries and India to own up to 100% of licensed nuclear power facilities, subject to NRC approval. The rule represents a significant expansion of the regulatory framework governing foreign investment in U.S. nuclear facilities.</w:t>
      </w:r>
      <w:r/>
    </w:p>
    <w:p>
      <w:pPr>
        <w:pStyle w:val="ListNumber"/>
        <w:spacing w:line="240" w:lineRule="auto"/>
        <w:ind w:left="720"/>
      </w:pPr>
      <w:r/>
      <w:hyperlink r:id="rId14">
        <w:r>
          <w:rPr>
            <w:color w:val="0000EE"/>
            <w:u w:val="single"/>
          </w:rPr>
          <w:t>https://www.klgates.com/Navigating-Nuclear-New-Nuclear-Regulations-Expand-Opportunities-for-Foreign-Ownership-and-Investment-4-29-2026</w:t>
        </w:r>
      </w:hyperlink>
      <w:r>
        <w:t xml:space="preserve"> - On April 23, 2026, the NRC drastically changed its requirements for foreign ownership and investment of nuclear facilities, opening the U.S. market to new potential investment opportunities during a renewed period of focus on nuclear energy. The NRC’s direct final rule implements Section 301 of the ADVANCE Act of 2024, updating the long-standing limitations on foreign ownership of production and utilization facilities in the United States. Prior to the ADVANCE Act, the NRC was prohibited from issuing a reactor license to an entity that is owned, controlled, or dominated by a foreign person or government.</w:t>
      </w:r>
      <w:r/>
    </w:p>
    <w:p>
      <w:pPr>
        <w:pStyle w:val="ListNumber"/>
        <w:spacing w:line="240" w:lineRule="auto"/>
        <w:ind w:left="720"/>
      </w:pPr>
      <w:r/>
      <w:hyperlink r:id="rId15">
        <w:r>
          <w:rPr>
            <w:color w:val="0000EE"/>
            <w:u w:val="single"/>
          </w:rPr>
          <w:t>https://www.oecd.org/en/publications/2026/04/foundations-for-growth-and-competitiveness-2026_f68a156b/full-report/india_0349337d.html</w:t>
        </w:r>
      </w:hyperlink>
      <w:r>
        <w:t xml:space="preserve"> - The OECD's 'Foundations for Growth and Competitiveness 2026' report provides an in-depth analysis of India's economic performance, structural challenges, and policy recommendations. It highlights India's participation in global value chains, noting that high tariffs and complex customs procedures act as barriers to international trade. The report suggests reducing import tariffs, simplifying customs procedures, and expanding bilateral and regional trade agreements to enhance India's integration into global value chains and improve its economic competitiveness.</w:t>
      </w:r>
      <w:r/>
    </w:p>
    <w:p>
      <w:pPr>
        <w:pStyle w:val="ListNumber"/>
        <w:spacing w:line="240" w:lineRule="auto"/>
        <w:ind w:left="720"/>
      </w:pPr>
      <w:r/>
      <w:hyperlink r:id="rId12">
        <w:r>
          <w:rPr>
            <w:color w:val="0000EE"/>
            <w:u w:val="single"/>
          </w:rPr>
          <w:t>https://www.sidley.com/en/insights/newsupdates/2024/06/congress-passes-advance-act-to-facilitate-us-development-of-advanced-nuclear-reactors</w:t>
        </w:r>
      </w:hyperlink>
      <w:r>
        <w:t xml:space="preserve"> - On June 18, 2024, the U.S. Senate passed the Accelerating Deployment of Versatile, Advanced Nuclear for Clean Energy (ADVANCE) Act to accelerate the deployment of nuclear energy capacity, including by accelerating the licensing and creating new incentives for advanced nuclear reactor technologies, among them small modular reactors. The Senate introduced the ADVANCE Act in March 2023, and the House of Representatives passed the Fire Grants and Safety Act, which contains the ADVANCE Act, on May 8, 2024. Now that both houses have passed the Act, it will go to President Joe Biden for signature.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nrc-eases-foreign-ownership-6477530/" TargetMode="External"/><Relationship Id="rId10" Type="http://schemas.openxmlformats.org/officeDocument/2006/relationships/hyperlink" Target="https://www.morganlewis.com/blogs/upandatom/2026/05/nrc-eases-foreign-ownership-restrictions-opening-us-nuclear-sector-to-investment" TargetMode="External"/><Relationship Id="rId11" Type="http://schemas.openxmlformats.org/officeDocument/2006/relationships/hyperlink" Target="https://www.jdsupra.com/legalnews/nrc-issues-direct-final-rule-4533613/" TargetMode="External"/><Relationship Id="rId12" Type="http://schemas.openxmlformats.org/officeDocument/2006/relationships/hyperlink" Target="https://www.sidley.com/en/insights/newsupdates/2024/06/congress-passes-advance-act-to-facilitate-us-development-of-advanced-nuclear-reactors" TargetMode="External"/><Relationship Id="rId13" Type="http://schemas.openxmlformats.org/officeDocument/2006/relationships/hyperlink" Target="https://www.nrc.gov/reactors/power/focd.html" TargetMode="External"/><Relationship Id="rId14" Type="http://schemas.openxmlformats.org/officeDocument/2006/relationships/hyperlink" Target="https://www.klgates.com/Navigating-Nuclear-New-Nuclear-Regulations-Expand-Opportunities-for-Foreign-Ownership-and-Investment-4-29-2026" TargetMode="External"/><Relationship Id="rId15" Type="http://schemas.openxmlformats.org/officeDocument/2006/relationships/hyperlink" Target="https://www.oecd.org/en/publications/2026/04/foundations-for-growth-and-competitiveness-2026_f68a156b/full-report/india_0349337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