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 outlines 2026 healthcare trends focusing on embedded clinical research and genomics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alike are shifting attention to clinical research that lives inside electronic medical records and to genomics that’s useful at the bedside; this matters because integrating research and DNA with routine care promises faster trials, fairer recruitment, and genuinely personalised treatment across whole populations.</w:t>
      </w:r>
      <w:r/>
    </w:p>
    <w:p>
      <w:r/>
      <w:r>
        <w:t>Essential Takeaways</w:t>
      </w:r>
      <w:r/>
      <w:r/>
    </w:p>
    <w:p>
      <w:pPr>
        <w:pStyle w:val="ListBullet"/>
        <w:spacing w:line="240" w:lineRule="auto"/>
        <w:ind w:left="720"/>
      </w:pPr>
      <w:r/>
      <w:r>
        <w:rPr>
          <w:b/>
        </w:rPr>
        <w:t>Embedded trials accelerate recruitment:</w:t>
      </w:r>
      <w:r>
        <w:t xml:space="preserve"> EMR‑based eligibility screening speeds up enrolment and reduces selection bias, making studies more inclusive and timely.</w:t>
      </w:r>
      <w:r/>
    </w:p>
    <w:p>
      <w:pPr>
        <w:pStyle w:val="ListBullet"/>
        <w:spacing w:line="240" w:lineRule="auto"/>
        <w:ind w:left="720"/>
      </w:pPr>
      <w:r/>
      <w:r>
        <w:rPr>
          <w:b/>
        </w:rPr>
        <w:t>Genomics is becoming operational:</w:t>
      </w:r>
      <w:r>
        <w:t xml:space="preserve"> National sequencing efforts have built big datasets, but translating those sequences into routine care still needs better technical links and workflows.</w:t>
      </w:r>
      <w:r/>
    </w:p>
    <w:p>
      <w:pPr>
        <w:pStyle w:val="ListBullet"/>
        <w:spacing w:line="240" w:lineRule="auto"/>
        <w:ind w:left="720"/>
      </w:pPr>
      <w:r/>
      <w:r>
        <w:rPr>
          <w:b/>
        </w:rPr>
        <w:t>Economic upside for health systems:</w:t>
      </w:r>
      <w:r>
        <w:t xml:space="preserve"> Research embedded in care can become a financial asset, offsetting costs while improving outcomes.</w:t>
      </w:r>
      <w:r/>
    </w:p>
    <w:p>
      <w:pPr>
        <w:pStyle w:val="ListBullet"/>
        <w:spacing w:line="240" w:lineRule="auto"/>
        <w:ind w:left="720"/>
      </w:pPr>
      <w:r/>
      <w:r>
        <w:rPr>
          <w:b/>
        </w:rPr>
        <w:t>Barriers remain practical:</w:t>
      </w:r>
      <w:r>
        <w:t xml:space="preserve"> Consent, data governance, cost of sequencing and EHR‑genomics integration are the main obstacles to scale.</w:t>
      </w:r>
      <w:r/>
    </w:p>
    <w:p>
      <w:pPr>
        <w:pStyle w:val="ListBullet"/>
        <w:spacing w:line="240" w:lineRule="auto"/>
        <w:ind w:left="720"/>
      </w:pPr>
      <w:r/>
      <w:r>
        <w:rPr>
          <w:b/>
        </w:rPr>
        <w:t>2026 pivot: connected genomics:</w:t>
      </w:r>
      <w:r>
        <w:t xml:space="preserve"> Expect pilots that tie DNA data to clinical records and wider social datasets to prove the value of genomic medicine.</w:t>
      </w:r>
      <w:r/>
      <w:r/>
    </w:p>
    <w:p>
      <w:pPr>
        <w:pStyle w:val="Heading2"/>
      </w:pPr>
      <w:r>
        <w:t>Why embedding trials in the EMR feels like a watershed moment</w:t>
      </w:r>
      <w:r/>
    </w:p>
    <w:p>
      <w:r/>
      <w:r>
        <w:t>Clinical trials traditionally ran alongside care, creating paperwork and duplication that clinicians resent; now, embedding research protocols into EMRs promises a smoother, more patient‑centric approach, with a quieter, more integrated workflow and fewer manual forms. According to industry reporting, centralising patient data inside EHRs allows teams to build research cohorts directly from routine records, reducing clinician burden and improving data quality. This change matters because it turns the point of care into a real opportunity for research participation rather than an administrative afterthought. For practical use, hospitals should pilot small embedded RCTs first, monitor workflow impact, and scale only after clinician feedback shows reduced friction.</w:t>
      </w:r>
      <w:r/>
    </w:p>
    <w:p>
      <w:pPr>
        <w:pStyle w:val="Heading2"/>
      </w:pPr>
      <w:r>
        <w:t>Faster, fairer recruitment when screening happens at the point of care</w:t>
      </w:r>
      <w:r/>
    </w:p>
    <w:p>
      <w:r/>
      <w:r>
        <w:t>One of the neatest gains from EMR integration is automated eligibility screening that flags patients in real time, right where clinicians work. That means fewer missed opportunities caused by busy teams relying on memory, and broader, more representative trial populations. Oracle and other EHR vendors have pushed these benefits, showing how built‑in tools can sift records and surface matches quickly. If you’re choosing tech, look for systems with flexible criteria engines and clear audit trails so you can demonstrate regulatory compliance and protect patient trust.</w:t>
      </w:r>
      <w:r/>
    </w:p>
    <w:p>
      <w:pPr>
        <w:pStyle w:val="Heading2"/>
      </w:pPr>
      <w:r>
        <w:t>How precision medicine modules are changing clinical decisions</w:t>
      </w:r>
      <w:r/>
    </w:p>
    <w:p>
      <w:r/>
      <w:r>
        <w:t>Major platforms are adding genomics modules so clinicians can order tests and see discrete results inside the chart rather than in separate portals. That makes matching patients to biomarker‑driven trials much faster and brings actionable genetics into everyday decisions in oncology, rare disease and beyond. The caveat is consent and data governance: different countries handle genomic consent differently, and fragmented ownership , especially in the US , complicates roll‑out. Practically, trusts and health systems should map consent workflows, standardise result reporting and train clinicians to interpret genomic alerts without overwhelming them.</w:t>
      </w:r>
      <w:r/>
    </w:p>
    <w:p>
      <w:pPr>
        <w:pStyle w:val="Heading2"/>
      </w:pPr>
      <w:r>
        <w:t>Connected genomics: moving from data collection to clinical utility</w:t>
      </w:r>
      <w:r/>
    </w:p>
    <w:p>
      <w:r/>
      <w:r>
        <w:t>Countries and national projects have amassed huge genomic resources , think whole genomes from hundreds of thousands of volunteers , but most of that data isn’t yet used to change routine care. Studies show that many biobanks linked to EHRs don’t return medically actionable findings to participants, which highlights a gap between having data and using it. The emerging approach in 2026 is “connected genomics”: integrating sequence data with electronic records and partnering with digital firms to deliver actionable insights. Health systems that want to start should prioritise pilots that demonstrate clear clinical utility and measurable outcomes, and design consent processes that allow future actionable returns.</w:t>
      </w:r>
      <w:r/>
    </w:p>
    <w:p>
      <w:pPr>
        <w:pStyle w:val="Heading2"/>
      </w:pPr>
      <w:r>
        <w:t>The economics and policy puzzle: why genomics looks expensive but can pay off</w:t>
      </w:r>
      <w:r/>
    </w:p>
    <w:p>
      <w:r/>
      <w:r>
        <w:t>Sequencing costs have fallen dramatically since the early 2000s, yet the full price of genomic medicine still includes labour, storage and analytics , which makes scale tricky. However, when you widen the lens to whole‑system benefits (reduced hospital admissions, preserved productivity, fewer costly late‑stage treatments), genomics can look like a sound investment. Policymakers in some regions are already linking health, social and economic datasets to prove that case. For leaders, the ask is practical: run health‑economics pilots, partner with local authorities to capture broader societal value, and be transparent about costs and expected returns.</w:t>
      </w:r>
      <w:r/>
    </w:p>
    <w:p>
      <w:pPr>
        <w:pStyle w:val="Heading2"/>
      </w:pPr>
      <w:r>
        <w:t>What leaders should ask now , and what to do next</w:t>
      </w:r>
      <w:r/>
    </w:p>
    <w:p>
      <w:r/>
      <w:r>
        <w:t>Healthcare leaders should be candid: do we have the data plumbing, governance and consent models to embed research and genomics safely into care? The critical first steps are mapping current workflows, piloting EMR‑embedded trials with modest scope, and investing in clinician education so genomic results are acted upon appropriately. Also, start conversations with regulators and partners now about consent harmonisation , it’s much easier to design inclusive programmes up front than to retrofit them later. The payoff is a system where every patient encounter can both improve care and contribute learning.</w:t>
      </w:r>
      <w:r/>
    </w:p>
    <w:p>
      <w:r/>
      <w:r>
        <w:t>It's a small change in process that can make every trial faster, every result more useful, and each treatment a little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w:t>
      </w:r>
      <w:hyperlink r:id="rId12">
        <w:r>
          <w:rPr>
            <w:color w:val="0000EE"/>
            <w:u w:val="single"/>
          </w:rPr>
          <w:t>[6]</w:t>
        </w:r>
      </w:hyperlink>
      <w:r>
        <w:t xml:space="preserve">- Paragraph 4: </w:t>
      </w:r>
      <w:hyperlink r:id="rId9">
        <w:r>
          <w:rPr>
            <w:color w:val="0000EE"/>
            <w:u w:val="single"/>
          </w:rPr>
          <w:t>[2]</w:t>
        </w:r>
      </w:hyperlink>
      <w:r>
        <w:t xml:space="preserve">, - Paragraph 5: , -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https://www.capgemini.com/insights/expert-perspectives/trends-in-2026-for-healthcare-part-3-how-are-clinical-research-and-genomics-creating-personalized-patient-care/</w:t>
        </w:r>
      </w:hyperlink>
      <w:r>
        <w:t xml:space="preserve"> - Please view link - unable to able to access data</w:t>
      </w:r>
      <w:r/>
    </w:p>
    <w:p>
      <w:pPr>
        <w:pStyle w:val="ListNumber"/>
        <w:spacing w:line="240" w:lineRule="auto"/>
        <w:ind w:left="720"/>
      </w:pPr>
      <w:r/>
      <w:hyperlink r:id="rId9">
        <w:r>
          <w:rPr>
            <w:color w:val="0000EE"/>
            <w:u w:val="single"/>
          </w:rPr>
          <w:t>https://www.capgemini.com/insights/expert-perspectives/trends-in-2026-for-healthcare-part-3-how-are-clinical-research-and-genomics-creating-personalized-patient-care/</w:t>
        </w:r>
      </w:hyperlink>
      <w:r>
        <w:t xml:space="preserve"> - This article discusses the evolving landscape of clinical research and genomics in healthcare, focusing on the integration of research data with health records to create personalized patient care. It highlights the shift from siloed studies to embedded protocols within Electronic Medical Record (EMR) platforms, emphasizing the benefits of harmonizing research with clinical workflows to enhance operational efficiency and inclusivity. The piece also explores the role of precision medicine, driven by advanced genetics modules in EMRs, and addresses challenges related to regulatory frameworks and data ownership, particularly in the United States. Additionally, it examines the underutilization of genomic data in routine clinical care and the emerging trend of connected genomics, where DNA sequences are integrated with EMRs to deliver actionable insights, aiming to improve prevention, diagnosis, and treatment tailored to individual genetic profiles.</w:t>
      </w:r>
      <w:r/>
    </w:p>
    <w:p>
      <w:pPr>
        <w:pStyle w:val="ListNumber"/>
        <w:spacing w:line="240" w:lineRule="auto"/>
        <w:ind w:left="720"/>
      </w:pPr>
      <w:r/>
      <w:hyperlink r:id="rId10">
        <w:r>
          <w:rPr>
            <w:color w:val="0000EE"/>
            <w:u w:val="single"/>
          </w:rPr>
          <w:t>https://www.oracle.com/health/ehr-benefits/</w:t>
        </w:r>
      </w:hyperlink>
      <w:r>
        <w:t xml:space="preserve"> - This article outlines nine key benefits of Electronic Health Record (EHR) systems, including enhanced patient care and safety, optimized efficiencies and productivity, improved coordination among healthcare providers, enhanced data security and privacy, reduced paperwork and administrative costs, easy access to patient information, enhanced clinical decision-making, assistance in regulatory compliance and reporting, and facilitation of research and analysis. It emphasizes how EHRs contribute to a comprehensive, longitudinal record of a patient's care and health history, connecting to other systems to provide clinicians with access to a wide range of information, thereby enhancing diagnoses, personalizing treatment plans, and identifying opportunities for patient participation in clinical trials.</w:t>
      </w:r>
      <w:r/>
    </w:p>
    <w:p>
      <w:pPr>
        <w:pStyle w:val="ListNumber"/>
        <w:spacing w:line="240" w:lineRule="auto"/>
        <w:ind w:left="720"/>
      </w:pPr>
      <w:r/>
      <w:hyperlink r:id="rId14">
        <w:r>
          <w:rPr>
            <w:color w:val="0000EE"/>
            <w:u w:val="single"/>
          </w:rPr>
          <w:t>https://link.springer.com/article/10.1007/s00392-016-1025-6</w:t>
        </w:r>
      </w:hyperlink>
      <w:r>
        <w:t xml:space="preserve"> - This review article discusses the role of Electronic Health Records (EHRs) in facilitating clinical research. It highlights how EHRs can overcome limitations of claims data by capturing a more complete picture of patient observations and actions recorded during clinical encounters. The article emphasizes that EHRs provide important details about vital signs, diagnostic test results, social and family history, prescriptions, and physical examination findings, offering a new opportunity to use data collected through routine clinical practice to generate and test hypotheses about relationships among patients, diseases, practice styles, therapeutic modalities, and clinical outcomes.</w:t>
      </w:r>
      <w:r/>
    </w:p>
    <w:p>
      <w:pPr>
        <w:pStyle w:val="ListNumber"/>
        <w:spacing w:line="240" w:lineRule="auto"/>
        <w:ind w:left="720"/>
      </w:pPr>
      <w:r/>
      <w:hyperlink r:id="rId11">
        <w:r>
          <w:rPr>
            <w:color w:val="0000EE"/>
            <w:u w:val="single"/>
          </w:rPr>
          <w:t>https://irp.nih.gov/accomplishments/first-electronic-medical-record-to-support-clinical-research</w:t>
        </w:r>
      </w:hyperlink>
      <w:r>
        <w:t xml:space="preserve"> - This article details the development of the first hospital-wide Electronic Medical Record (EMR) system adapted to support clinical research. Led by Dr. Thomas Lewis, the EMR allowed for the collection of data in outpatient clinical trials, enabling researchers to structure data that was automatically encoded after being entered directly by physicians and nurses during patient contact. The implementation of this EMR improved the accuracy, completeness, and timeliness of protocol data at very low marginal costs, marking a significant advancement in integrating clinical care with research data collection.</w:t>
      </w:r>
      <w:r/>
    </w:p>
    <w:p>
      <w:pPr>
        <w:pStyle w:val="ListNumber"/>
        <w:spacing w:line="240" w:lineRule="auto"/>
        <w:ind w:left="720"/>
      </w:pPr>
      <w:r/>
      <w:hyperlink r:id="rId12">
        <w:r>
          <w:rPr>
            <w:color w:val="0000EE"/>
            <w:u w:val="single"/>
          </w:rPr>
          <w:t>https://pubmed.ncbi.nlm.nih.gov/17877874/</w:t>
        </w:r>
      </w:hyperlink>
      <w:r>
        <w:t xml:space="preserve"> - This article discusses the advantages of Electronic Health Records (EHRs) over traditional claims data in supporting clinical research. It highlights that EHRs capture a more comprehensive picture of patient observations and actions recorded during clinical encounters, including vital signs, diagnostic test results, social and family history, prescriptions, and physical examination findings. The article emphasizes that EHRs present a new opportunity to use data collected through routine clinical practice to generate and test hypotheses about relationships among patients, diseases, practice styles, therapeutic modalities, and clinical outcomes.</w:t>
      </w:r>
      <w:r/>
    </w:p>
    <w:p>
      <w:pPr>
        <w:pStyle w:val="ListNumber"/>
        <w:spacing w:line="240" w:lineRule="auto"/>
        <w:ind w:left="720"/>
      </w:pPr>
      <w:r/>
      <w:hyperlink r:id="rId13">
        <w:r>
          <w:rPr>
            <w:color w:val="0000EE"/>
            <w:u w:val="single"/>
          </w:rPr>
          <w:t>https://www.nimhd.nih.gov/health-it-research</w:t>
        </w:r>
      </w:hyperlink>
      <w:r>
        <w:t xml:space="preserve"> - This page outlines the National Institute on Minority Health and Health Disparities (NIMHD) research program focused on leveraging health information technology (health IT) to reduce health disparities. It discusses how Electronic Health Records (EHRs), patient portals, and clinical decision support tools can enhance patient engagement, improve implementation of clinical guidelines, and reduce adverse outcomes. The program emphasizes the potential of health IT to improve quality of healthcare services and health outcomes for minority health and populations experiencing health disparities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gemini.com/insights/expert-perspectives/trends-in-2026-for-healthcare-part-3-how-are-clinical-research-and-genomics-creating-personalized-patient-care/" TargetMode="External"/><Relationship Id="rId10" Type="http://schemas.openxmlformats.org/officeDocument/2006/relationships/hyperlink" Target="https://www.oracle.com/health/ehr-benefits/" TargetMode="External"/><Relationship Id="rId11" Type="http://schemas.openxmlformats.org/officeDocument/2006/relationships/hyperlink" Target="https://irp.nih.gov/accomplishments/first-electronic-medical-record-to-support-clinical-research" TargetMode="External"/><Relationship Id="rId12" Type="http://schemas.openxmlformats.org/officeDocument/2006/relationships/hyperlink" Target="https://pubmed.ncbi.nlm.nih.gov/17877874/" TargetMode="External"/><Relationship Id="rId13" Type="http://schemas.openxmlformats.org/officeDocument/2006/relationships/hyperlink" Target="https://www.nimhd.nih.gov/health-it-research" TargetMode="External"/><Relationship Id="rId14" Type="http://schemas.openxmlformats.org/officeDocument/2006/relationships/hyperlink" Target="https://link.springer.com/article/10.1007/s00392-016-102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