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RNAi therapeutics market expected to reach US$ 3.2 billion by 2031</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biotech insight are watching RNA interference medicines closely, as companies and researchers worldwide push RNAi therapeutics from lab curiosity to commercial reality , and the market could double by 2031, making it a top trend for investors, clinicians and life‑science suppliers.</w:t>
      </w:r>
      <w:r/>
    </w:p>
    <w:p>
      <w:r/>
      <w:r>
        <w:t>Essential Takeaways</w:t>
      </w:r>
      <w:r/>
      <w:r/>
    </w:p>
    <w:p>
      <w:pPr>
        <w:pStyle w:val="ListBullet"/>
        <w:spacing w:line="240" w:lineRule="auto"/>
        <w:ind w:left="720"/>
      </w:pPr>
      <w:r/>
      <w:r>
        <w:rPr>
          <w:b/>
        </w:rPr>
        <w:t>Strong projected growth:</w:t>
      </w:r>
      <w:r>
        <w:t xml:space="preserve"> Market estimates suggest the RNAi therapeutics market could rise from roughly US$1.5bn in 2021 to about US$3.2bn by 2031, reflecting rapid commercialisation.</w:t>
      </w:r>
      <w:r/>
    </w:p>
    <w:p>
      <w:pPr>
        <w:pStyle w:val="ListBullet"/>
        <w:spacing w:line="240" w:lineRule="auto"/>
        <w:ind w:left="720"/>
      </w:pPr>
      <w:r/>
      <w:r>
        <w:rPr>
          <w:b/>
        </w:rPr>
        <w:t>Fast compound pipeline:</w:t>
      </w:r>
      <w:r>
        <w:t xml:space="preserve"> A wave of clinical programmes and newer delivery technologies is expanding treatable targets beyond liver diseases to wider indications.</w:t>
      </w:r>
      <w:r/>
    </w:p>
    <w:p>
      <w:pPr>
        <w:pStyle w:val="ListBullet"/>
        <w:spacing w:line="240" w:lineRule="auto"/>
        <w:ind w:left="720"/>
      </w:pPr>
      <w:r/>
      <w:r>
        <w:rPr>
          <w:b/>
        </w:rPr>
        <w:t>Big‑name and specialist players:</w:t>
      </w:r>
      <w:r>
        <w:t xml:space="preserve"> Established pharma and nimble biotech firms alike , from Alnylam and Sanofi to Arrowhead and Silence Therapeutics , are shaping strategy and M&amp;A activity.</w:t>
      </w:r>
      <w:r/>
    </w:p>
    <w:p>
      <w:pPr>
        <w:pStyle w:val="ListBullet"/>
        <w:spacing w:line="240" w:lineRule="auto"/>
        <w:ind w:left="720"/>
      </w:pPr>
      <w:r/>
      <w:r>
        <w:rPr>
          <w:b/>
        </w:rPr>
        <w:t>Practical supply impact:</w:t>
      </w:r>
      <w:r>
        <w:t xml:space="preserve"> Growth is lifting demand for RNA extraction, sample prep and delivery platforms, so suppliers and labs will feel the knock‑on effects.</w:t>
      </w:r>
      <w:r/>
    </w:p>
    <w:p>
      <w:pPr>
        <w:pStyle w:val="ListBullet"/>
        <w:spacing w:line="240" w:lineRule="auto"/>
        <w:ind w:left="720"/>
      </w:pPr>
      <w:r/>
      <w:r>
        <w:rPr>
          <w:b/>
        </w:rPr>
        <w:t>Investor considerations:</w:t>
      </w:r>
      <w:r>
        <w:t xml:space="preserve"> High CAGR and technical risk coexist , storage, formulation and regulatory pathways remain decisive for winners.</w:t>
      </w:r>
      <w:r/>
      <w:r/>
    </w:p>
    <w:p>
      <w:pPr>
        <w:pStyle w:val="Heading2"/>
      </w:pPr>
      <w:r>
        <w:t>Why RNAi is suddenly back in the spotlight</w:t>
      </w:r>
      <w:r/>
    </w:p>
    <w:p>
      <w:r/>
      <w:r>
        <w:t>RNA interference treatments work by silencing problematic genes, a neat concept that feels surgical yet biochemical, and that precision has helped revive interest. According to market studies and industry trackers, clinical success and a handful of approved products have turned the approach from experimental to investible. The scent of potential is tangible: where a molecule can switch off a disease driver, insurers, specialists and pharma buyers sit up and take notice.</w:t>
      </w:r>
      <w:r/>
    </w:p>
    <w:p>
      <w:r/>
      <w:r>
        <w:t>Backstory matters here. RNAi has had fits and starts over the years, but recent advances in delivery chemistry and formulation , plus clearer regulatory precedents , have reduced perceived technical risk. That’s opened the door for more clinical candidates and strategic alliances, and it explains why both big pharmas and smaller biotechs are committing cash and pipeline space.</w:t>
      </w:r>
      <w:r/>
    </w:p>
    <w:p>
      <w:pPr>
        <w:pStyle w:val="Heading2"/>
      </w:pPr>
      <w:r>
        <w:t>Who’s driving the market and why it’s not just one company</w:t>
      </w:r>
      <w:r/>
    </w:p>
    <w:p>
      <w:r/>
      <w:r>
        <w:t>The market map mixes household names and focused specialists. Alnylam and Sanofi are visible because they back late‑stage programmes and commercial launches, while companies like Arrowhead and Silence Therapeutics push novel delivery platforms. That mix matters: big players bring market access and scale, smaller firms bring innovation and nimbleness.</w:t>
      </w:r>
      <w:r/>
    </w:p>
    <w:p>
      <w:r/>
      <w:r>
        <w:t>For buyers and partners, that means different routes to market. Licensing deals, co‑development and acquisitions are common strategies when a smaller developer hits proof‑of‑concept. Investors should watch patent positions and platform differentiation , they’re often the real value drivers beyond any single drug candidate.</w:t>
      </w:r>
      <w:r/>
    </w:p>
    <w:p>
      <w:pPr>
        <w:pStyle w:val="Heading2"/>
      </w:pPr>
      <w:r>
        <w:t>Where the money and demand will land , suppliers and services included</w:t>
      </w:r>
      <w:r/>
    </w:p>
    <w:p>
      <w:r/>
      <w:r>
        <w:t>You don’t need to be a drug developer to benefit from RNAi’s rise. The whole ecosystem grows: demand for RNA extraction kits, sample preparation tools and specialised contract research expands as more programmes enter trials. Lab managers will notice heavier purchasing cycles, and suppliers should plan capacity for reagents, cold‑chain logistics and analytical services.</w:t>
      </w:r>
      <w:r/>
    </w:p>
    <w:p>
      <w:r/>
      <w:r>
        <w:t>Practically, that means labs should review inventory and vendor contracts now, and consider validated suppliers for more reliable timelines. Smaller CROs can position themselves as nimble partners, while established suppliers can leverage scale and regulatory experience.</w:t>
      </w:r>
      <w:r/>
    </w:p>
    <w:p>
      <w:pPr>
        <w:pStyle w:val="Heading2"/>
      </w:pPr>
      <w:r>
        <w:t>Risks, hurdles and what could slow growth</w:t>
      </w:r>
      <w:r/>
    </w:p>
    <w:p>
      <w:r/>
      <w:r>
        <w:t>Promising though projections are, RNAi faces familiar biotech challenges. Delivery to extra‑hepatic tissues, long‑term safety data, manufacturing scale‑up and pricing negotiations are all potential speed bumps. Regulatory clarity is improving, but differences in regional pathways can affect launch timing and commercial uptake.</w:t>
      </w:r>
      <w:r/>
    </w:p>
    <w:p>
      <w:r/>
      <w:r>
        <w:t>For non‑scientists weighing the sector, that translates to volatility. Clinical setbacks or manufacturing snags can swing valuations, so a diversified exposure , or backing firms with strong platform IP and cash runway , is a prudent approach. Clinicians meanwhile should watch for robust long‑term data before adopting new indications widely.</w:t>
      </w:r>
      <w:r/>
    </w:p>
    <w:p>
      <w:pPr>
        <w:pStyle w:val="Heading2"/>
      </w:pPr>
      <w:r>
        <w:t>How to read the market forecasts and pick priorities</w:t>
      </w:r>
      <w:r/>
    </w:p>
    <w:p>
      <w:r/>
      <w:r>
        <w:t>Reports project double‑digit growth over the coming decade , a useful headline , but there’s nuance. Look for granular forecasts by indication and geography, and pay attention to the methods behind CAGR numbers. Early‑stage programmes are higher risk but can offer higher returns; later‑stage assets are steadier but pricier to acquire.</w:t>
      </w:r>
      <w:r/>
    </w:p>
    <w:p>
      <w:r/>
      <w:r>
        <w:t>If you’re an investor, prioritise companies with clear delivery platforms, solid regulatory relationships and diversified pipelines. If you’re in procurement or a lab, focus on suppliers with capacity, validated quality systems, and flexible lead times. And if you’re a clinician, track where clinical data is strongest and whether new treatments solve unmet needs cost‑effectively.</w:t>
      </w:r>
      <w:r/>
    </w:p>
    <w:p>
      <w:r/>
      <w:r>
        <w:t>It's a small change in approach that can make a big difference to how you position for RNAi's next chapter.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https://www.openpr.com/news/4499065/rnai-therapeutics-market-shows-promising-high-growth-outlook</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https://www.grandviewresearch.com/industry-analysis/us-antisense-rnai-therapeutics-market-report</w:t>
        </w:r>
      </w:hyperlink>
      <w:r>
        <w:t xml:space="preserve"> - This report analyses the U.S. antisense and RNAi therapeutics market, which was valued at USD 2.76 billion in 2023 and is projected to grow at a compound annual growth rate (CAGR) of 19.10% from 2024 to 2030. The market's expansion is driven by the increasing prevalence of cancer, advancements in RNAi technology, and supportive government initiatives. Key players include Alnylam Pharmaceuticals, Inc., Sanofi, and Olix Pharmaceuticals, Inc. The report also highlights the dominance of the U.S. market, accounting for 63.0% of the global share in 2023.</w:t>
      </w:r>
      <w:r/>
    </w:p>
    <w:p>
      <w:pPr>
        <w:pStyle w:val="ListNumber"/>
        <w:spacing w:line="240" w:lineRule="auto"/>
        <w:ind w:left="720"/>
      </w:pPr>
      <w:r/>
      <w:hyperlink r:id="rId11">
        <w:r>
          <w:rPr>
            <w:color w:val="0000EE"/>
            <w:u w:val="single"/>
          </w:rPr>
          <w:t>https://www.grandviewresearch.com/industry-analysis/rnai-technology-market-report</w:t>
        </w:r>
      </w:hyperlink>
      <w:r>
        <w:t xml:space="preserve"> - This comprehensive analysis of the RNAi technology market highlights the dominance of leading companies such as Thermo Fisher Scientific, Inc., Merck KGaA, Danaher, and Revvity. These firms hold significant market shares due to their extensive product lines, advanced gene-silencing technologies, and substantial research and development investments. The report also notes the emergence of companies like GenScript, Promega Corporation, and Creative Biolabs, which are expanding their presence by offering integrated RNAi workflows that support drug discovery and therapeutic development.</w:t>
      </w:r>
      <w:r/>
    </w:p>
    <w:p>
      <w:pPr>
        <w:pStyle w:val="ListNumber"/>
        <w:spacing w:line="240" w:lineRule="auto"/>
        <w:ind w:left="720"/>
      </w:pPr>
      <w:r/>
      <w:hyperlink r:id="rId14">
        <w:r>
          <w:rPr>
            <w:color w:val="0000EE"/>
            <w:u w:val="single"/>
          </w:rPr>
          <w:t>https://www.grandviewresearch.com/industry-analysis/global-antisense-and-rni-therapeutic-market</w:t>
        </w:r>
      </w:hyperlink>
      <w:r>
        <w:t xml:space="preserve"> - This report provides an in-depth analysis of the global antisense and RNAi therapeutics market, identifying key players such as GSK plc, Olix Pharmaceuticals, Inc., Sanofi, Alnylam Pharmaceuticals, Inc., Arbutus Biopharma, and Benitec Biopharma Inc. The market is characterized by strategic initiatives like collaborations, new product launches, and acquisitions aimed at strengthening market positions. The report also discusses the competitive landscape and recent developments within the industry.</w:t>
      </w:r>
      <w:r/>
    </w:p>
    <w:p>
      <w:pPr>
        <w:pStyle w:val="ListNumber"/>
        <w:spacing w:line="240" w:lineRule="auto"/>
        <w:ind w:left="720"/>
      </w:pPr>
      <w:r/>
      <w:hyperlink r:id="rId12">
        <w:r>
          <w:rPr>
            <w:color w:val="0000EE"/>
            <w:u w:val="single"/>
          </w:rPr>
          <w:t>https://www.datalibraryresearch.com/reports/rnai-therapeutics-market-2865</w:t>
        </w:r>
      </w:hyperlink>
      <w:r>
        <w:t xml:space="preserve"> - This market research report offers a detailed analysis of the RNAi therapeutics market, including competitive landscape insights. The report identifies major players such as Alnylam Pharmaceuticals, Inc., Arrowhead Pharmaceuticals, Inc., Moderna, Inc., and Silence Therapeutics Plc. It discusses market segmentation based on product type, application, delivery method, and end-user, providing forecasts and insights into future market opportunities.</w:t>
      </w:r>
      <w:r/>
    </w:p>
    <w:p>
      <w:pPr>
        <w:pStyle w:val="ListNumber"/>
        <w:spacing w:line="240" w:lineRule="auto"/>
        <w:ind w:left="720"/>
      </w:pPr>
      <w:r/>
      <w:hyperlink r:id="rId15">
        <w:r>
          <w:rPr>
            <w:color w:val="0000EE"/>
            <w:u w:val="single"/>
          </w:rPr>
          <w:t>https://www.intelmarketresearch.com/healthcare/15962/rnai-for-therapeutic-market</w:t>
        </w:r>
      </w:hyperlink>
      <w:r>
        <w:t xml:space="preserve"> - This market outlook report focuses on the RNAi therapeutics market, highlighting the dominance of specialized biopharmaceutical innovators. Alnylam Pharmaceuticals is noted as the leader, having successfully translated RNAi science into multiple approved medicines. The report discusses market concentration, intellectual property, proprietary delivery technologies, and substantial capital investment required for advancing RNAi-based candidates through clinical development. It also mentions the United States' dominance in the market, accounting for over 75% of global revenue.</w:t>
      </w:r>
      <w:r/>
    </w:p>
    <w:p>
      <w:pPr>
        <w:pStyle w:val="ListNumber"/>
        <w:spacing w:line="240" w:lineRule="auto"/>
        <w:ind w:left="720"/>
      </w:pPr>
      <w:r/>
      <w:hyperlink r:id="rId13">
        <w:r>
          <w:rPr>
            <w:color w:val="0000EE"/>
            <w:u w:val="single"/>
          </w:rPr>
          <w:t>https://growthmarketreports.com/report/rnai-therapeutics-market</w:t>
        </w:r>
      </w:hyperlink>
      <w:r>
        <w:t xml:space="preserve"> - This research report provides an overview of the RNAi therapeutics market, including key players such as Alnylam Pharmaceuticals, Arrowhead Pharmaceuticals, Dicerna Pharmaceuticals, Silence Therapeutics, Ionis Pharmaceuticals, Sirnaomics, Arbutus Biopharma, Benitec Biopharma, Thermo Fisher Scientific, Sanofi, Roche, Pfizer, Novartis, AstraZeneca, Merck &amp; Co., Quark Pharmaceuticals, RXi Pharmaceuticals, Phio Pharmaceuticals, Genevant Sciences, and Moderna, Inc. The report discusses market segmentation, including product type, application, delivery method, and end-user, and provides insights into future market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065/rnai-therapeutics-market-shows-promising-high-growth-outlook" TargetMode="External"/><Relationship Id="rId10" Type="http://schemas.openxmlformats.org/officeDocument/2006/relationships/hyperlink" Target="https://www.grandviewresearch.com/industry-analysis/us-antisense-rnai-therapeutics-market-report" TargetMode="External"/><Relationship Id="rId11" Type="http://schemas.openxmlformats.org/officeDocument/2006/relationships/hyperlink" Target="https://www.grandviewresearch.com/industry-analysis/rnai-technology-market-report" TargetMode="External"/><Relationship Id="rId12" Type="http://schemas.openxmlformats.org/officeDocument/2006/relationships/hyperlink" Target="https://www.datalibraryresearch.com/reports/rnai-therapeutics-market-2865" TargetMode="External"/><Relationship Id="rId13" Type="http://schemas.openxmlformats.org/officeDocument/2006/relationships/hyperlink" Target="https://growthmarketreports.com/report/rnai-therapeutics-market" TargetMode="External"/><Relationship Id="rId14" Type="http://schemas.openxmlformats.org/officeDocument/2006/relationships/hyperlink" Target="https://www.grandviewresearch.com/industry-analysis/global-antisense-and-rni-therapeutic-market" TargetMode="External"/><Relationship Id="rId15" Type="http://schemas.openxmlformats.org/officeDocument/2006/relationships/hyperlink" Target="https://www.intelmarketresearch.com/healthcare/15962/rnai-for-therapeutic-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