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Microbiome-based therapeutics market projected to reach USD 18.29 billion by 2032</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clinicians are watching a fast-growing wave of microbiome-based therapeutics, as precision medicine meets gut science; investors, biotech teams and patients in North America, Europe and Asia Pacific are all jockeying for position while new clinical data and AI tools push treatments from concept to clinic.</w:t>
      </w:r>
      <w:r/>
    </w:p>
    <w:p>
      <w:r/>
      <w:r>
        <w:t>Essential Takeaways</w:t>
      </w:r>
      <w:r/>
      <w:r/>
    </w:p>
    <w:p>
      <w:pPr>
        <w:pStyle w:val="ListBullet"/>
        <w:spacing w:line="240" w:lineRule="auto"/>
        <w:ind w:left="720"/>
      </w:pPr>
      <w:r/>
      <w:r>
        <w:rPr>
          <w:b/>
        </w:rPr>
        <w:t>Market momentum:</w:t>
      </w:r>
      <w:r>
        <w:t xml:space="preserve"> The sector is projected to jump from roughly USD 4.9bn in 2026 to about USD 18.3bn by 2032, reflecting rapid commercialisation.</w:t>
      </w:r>
      <w:r/>
    </w:p>
    <w:p>
      <w:pPr>
        <w:pStyle w:val="ListBullet"/>
        <w:spacing w:line="240" w:lineRule="auto"/>
        <w:ind w:left="720"/>
      </w:pPr>
      <w:r/>
      <w:r>
        <w:rPr>
          <w:b/>
        </w:rPr>
        <w:t>Regional split:</w:t>
      </w:r>
      <w:r>
        <w:t xml:space="preserve"> </w:t>
      </w:r>
      <w:r>
        <w:rPr>
          <w:b/>
        </w:rPr>
        <w:t>North America leads</w:t>
      </w:r>
      <w:r>
        <w:t xml:space="preserve"> with around 40% share and deep R&amp;D hubs, while </w:t>
      </w:r>
      <w:r>
        <w:rPr>
          <w:b/>
        </w:rPr>
        <w:t>Asia Pacific is the fastest-growing</w:t>
      </w:r>
      <w:r>
        <w:t xml:space="preserve"> region thanks to rising healthcare investment.</w:t>
      </w:r>
      <w:r/>
    </w:p>
    <w:p>
      <w:pPr>
        <w:pStyle w:val="ListBullet"/>
        <w:spacing w:line="240" w:lineRule="auto"/>
        <w:ind w:left="720"/>
      </w:pPr>
      <w:r/>
      <w:r>
        <w:rPr>
          <w:b/>
        </w:rPr>
        <w:t>Top applications:</w:t>
      </w:r>
      <w:r>
        <w:t xml:space="preserve"> Gastrointestinal and metabolic disorders dominate today, but oncology and neurology are emerging quickly.</w:t>
      </w:r>
      <w:r/>
    </w:p>
    <w:p>
      <w:pPr>
        <w:pStyle w:val="ListBullet"/>
        <w:spacing w:line="240" w:lineRule="auto"/>
        <w:ind w:left="720"/>
      </w:pPr>
      <w:r/>
      <w:r>
        <w:rPr>
          <w:b/>
        </w:rPr>
        <w:t>Tech drivers:</w:t>
      </w:r>
      <w:r>
        <w:t xml:space="preserve"> Next-generation sequencing, bioinformatics and AI are accelerating discovery and personalisation; therapies smell like a science-first approach rather than a one-size-fits-all cure.</w:t>
      </w:r>
      <w:r/>
    </w:p>
    <w:p>
      <w:pPr>
        <w:pStyle w:val="ListBullet"/>
        <w:spacing w:line="240" w:lineRule="auto"/>
        <w:ind w:left="720"/>
      </w:pPr>
      <w:r/>
      <w:r>
        <w:rPr>
          <w:b/>
        </w:rPr>
        <w:t>Practical caveat:</w:t>
      </w:r>
      <w:r>
        <w:t xml:space="preserve"> High development costs, regulatory complexity and manufacturing challenges mean adoption will be uneven and clinically cautious.</w:t>
      </w:r>
      <w:r/>
      <w:r/>
    </w:p>
    <w:p>
      <w:pPr>
        <w:pStyle w:val="Heading2"/>
      </w:pPr>
      <w:r>
        <w:t>Why investors and patients are suddenly talking about the microbiome</w:t>
      </w:r>
      <w:r/>
    </w:p>
    <w:p>
      <w:r/>
      <w:r>
        <w:t>The headline figures are attention-grabbing: strong compound annual growth and a multibillion-dollar market on the horizon. That projection matters because it signals a shift from niche research to real-world products that clinicians might prescribe. According to market research firms, rising chronic disease prevalence and demand for more personalised medicine are the chief market engines, and that creates both hope and pressure for faster approvals.</w:t>
      </w:r>
      <w:r/>
    </w:p>
    <w:p>
      <w:r/>
      <w:r>
        <w:t>This isn’t just hype. Advances in sequencing and metagenomics give researchers a clearer sense of which microbes or microbial communities matter for specific conditions. For patients, that means potential alternatives to long-standing treatments for IBD, obesity and metabolic disorders. For investors, it points to an expanding runway for startups and big pharmas alike.</w:t>
      </w:r>
      <w:r/>
    </w:p>
    <w:p>
      <w:pPr>
        <w:pStyle w:val="Heading2"/>
      </w:pPr>
      <w:r>
        <w:t>What’s selling today: digestive health leads, but cancer is catching up</w:t>
      </w:r>
      <w:r/>
    </w:p>
    <w:p>
      <w:r/>
      <w:r>
        <w:t>Microbiome therapeutics are already strongest in gastrointestinal applications, where clinical evidence is deepest and patient need is obvious. That’s the low-hanging fruit: modifying gut flora to ease IBD or recurrent C. difficile infections has a clearer path to approval and adoption.</w:t>
      </w:r>
      <w:r/>
    </w:p>
    <w:p>
      <w:r/>
      <w:r>
        <w:t>But oncology is the sector to watch next. Researchers are exploring how microbes influence immune responses and treatment tolerance, and early trials are generating excitement. Expect oncology programs to be among the fastest-growing segments, albeit with longer, more complex development pathways.</w:t>
      </w:r>
      <w:r/>
    </w:p>
    <w:p>
      <w:pPr>
        <w:pStyle w:val="Heading2"/>
      </w:pPr>
      <w:r>
        <w:t>The tech behind the promise: sequencing, AI and synthetic biology</w:t>
      </w:r>
      <w:r/>
    </w:p>
    <w:p>
      <w:r/>
      <w:r>
        <w:t>If you like a sleek image, picture vast datasets from thousands of stool samples being processed by AI to identify novel therapeutic strains. Genomics remains the backbone of product discovery, while bioinformatics and machine learning are speeding candidate selection and patient stratification.</w:t>
      </w:r>
      <w:r/>
    </w:p>
    <w:p>
      <w:r/>
      <w:r>
        <w:t>This technological mix shortens discovery timelines and sharpens targeting, but it also raises regulatory questions. Agencies are still catching up on how to evaluate live biotherapeutics or engineered microbes, so companies are pairing lab innovation with regulatory strategy early on.</w:t>
      </w:r>
      <w:r/>
    </w:p>
    <w:p>
      <w:pPr>
        <w:pStyle w:val="Heading2"/>
      </w:pPr>
      <w:r>
        <w:t>Risks and real-world hurdles: cost, regulation and manufacturing</w:t>
      </w:r>
      <w:r/>
    </w:p>
    <w:p>
      <w:r/>
      <w:r>
        <w:t>It’s not all smooth sailing. Developing live microbial drugs requires specialised facilities and strict cold chains, which pushes up costs and complicates scale-up. Regulatory frameworks vary by country, creating fragmentation that can delay global launches. And many candidates are still in early-stage trials, so clinical proof at scale remains limited.</w:t>
      </w:r>
      <w:r/>
    </w:p>
    <w:p>
      <w:r/>
      <w:r>
        <w:t>For clinicians and procurement teams, that means a cautious approach: prioritise therapies with robust trial data, check manufacturing standards, and plan for reimbursement hurdles. For patients, expect slower but steady roll-out rather than immediate, universal availability.</w:t>
      </w:r>
      <w:r/>
    </w:p>
    <w:p>
      <w:pPr>
        <w:pStyle w:val="Heading2"/>
      </w:pPr>
      <w:r>
        <w:t>How to think about choosing or recommending a microbiome therapy</w:t>
      </w:r>
      <w:r/>
    </w:p>
    <w:p>
      <w:r/>
      <w:r>
        <w:t>Start with the evidence: look for peer-reviewed trials, clear endpoints and real-world safety data. Consider the provider’s manufacturing credentials and whether the therapy needs special storage. If you’re a clinician, think about which patient subgroups are most likely to benefit and where companion diagnostics or AI stratification tools are available.</w:t>
      </w:r>
      <w:r/>
    </w:p>
    <w:p>
      <w:r/>
      <w:r>
        <w:t>Also, keep an eye on geography: most advanced trials and approvals are from North America and Europe, while Asia Pacific may offer faster market access in some cases due to active government support and investment.</w:t>
      </w:r>
      <w:r/>
    </w:p>
    <w:p>
      <w:r/>
      <w:r>
        <w:t>One small practical tip: ask whether a therapy is a live biotherapeutic, a derived metabolite, or a probiotic-style product , that affects handling, side-effect profiles and regulatory oversight.</w:t>
      </w:r>
      <w:r/>
    </w:p>
    <w:p>
      <w:r/>
      <w:r>
        <w:t>It's a small change that can make every treatment plan more targeted and, potentially, more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5">
        <w:r>
          <w:rPr>
            <w:color w:val="0000EE"/>
            <w:u w:val="single"/>
          </w:rPr>
          <w:t>[4]</w:t>
        </w:r>
      </w:hyperlink>
      <w:r>
        <w:t xml:space="preserve">, </w:t>
      </w:r>
      <w:hyperlink r:id="rId10">
        <w:r>
          <w:rPr>
            <w:color w:val="0000EE"/>
            <w:u w:val="single"/>
          </w:rPr>
          <w:t>[2]</w:t>
        </w:r>
      </w:hyperlink>
      <w:r>
        <w:t xml:space="preserve">- Paragraph 5: </w:t>
      </w:r>
      <w:hyperlink r:id="rId11">
        <w:r>
          <w:rPr>
            <w:color w:val="0000EE"/>
            <w:u w:val="single"/>
          </w:rPr>
          <w:t>[5]</w:t>
        </w:r>
      </w:hyperlink>
      <w:r>
        <w:t xml:space="preserve">, </w:t>
      </w:r>
      <w:hyperlink r:id="rId13">
        <w:r>
          <w:rPr>
            <w:color w:val="0000EE"/>
            <w:u w:val="single"/>
          </w:rPr>
          <w:t>[6]</w:t>
        </w:r>
      </w:hyperlink>
      <w:r>
        <w:t xml:space="preserve">- Paragraph 6: </w:t>
      </w:r>
      <w:hyperlink r:id="rId12">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https://www.openpr.com/news/4499098/microbiome-based-therapeutics-market-size-share-growth</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https://www.grandviewresearch.com/industry-analysis/microbiome-therapeutics-market</w:t>
        </w:r>
      </w:hyperlink>
      <w:r>
        <w:t xml:space="preserve"> - Grand View Research's report on the microbiome therapeutics market provides a comprehensive analysis of the industry, including market size, share, trends, and forecasts. The report covers various product types, applications, and regions, offering insights into the market's growth prospects and key players.</w:t>
      </w:r>
      <w:r/>
    </w:p>
    <w:p>
      <w:pPr>
        <w:pStyle w:val="ListNumber"/>
        <w:spacing w:line="240" w:lineRule="auto"/>
        <w:ind w:left="720"/>
      </w:pPr>
      <w:r/>
      <w:hyperlink r:id="rId12">
        <w:r>
          <w:rPr>
            <w:color w:val="0000EE"/>
            <w:u w:val="single"/>
          </w:rPr>
          <w:t>https://www.grandviewresearch.com/horizon/outlook/microbiome-therapeutics-market-size/global</w:t>
        </w:r>
      </w:hyperlink>
      <w:r>
        <w:t xml:space="preserve"> - This Grand View Research report offers an outlook on the global microbiome therapeutics market, detailing market size, growth projections, and key trends. It provides insights into regional dynamics and forecasts for the period 2023 to 2030.</w:t>
      </w:r>
      <w:r/>
    </w:p>
    <w:p>
      <w:pPr>
        <w:pStyle w:val="ListNumber"/>
        <w:spacing w:line="240" w:lineRule="auto"/>
        <w:ind w:left="720"/>
      </w:pPr>
      <w:r/>
      <w:hyperlink r:id="rId15">
        <w:r>
          <w:rPr>
            <w:color w:val="0000EE"/>
            <w:u w:val="single"/>
          </w:rPr>
          <w:t>https://www.grandviewresearch.com/horizon/outlook/microbiome-therapeutics-market/united-states</w:t>
        </w:r>
      </w:hyperlink>
      <w:r>
        <w:t xml:space="preserve"> - Focusing on the U.S. market, this Grand View Research report presents detailed information on market size, growth projections, and key trends specific to the United States for the period 2023 to 2030.</w:t>
      </w:r>
      <w:r/>
    </w:p>
    <w:p>
      <w:pPr>
        <w:pStyle w:val="ListNumber"/>
        <w:spacing w:line="240" w:lineRule="auto"/>
        <w:ind w:left="720"/>
      </w:pPr>
      <w:r/>
      <w:hyperlink r:id="rId11">
        <w:r>
          <w:rPr>
            <w:color w:val="0000EE"/>
            <w:u w:val="single"/>
          </w:rPr>
          <w:t>https://www.coherentmarketinsights.com/industry-reports/microbiome-therapeutics-market</w:t>
        </w:r>
      </w:hyperlink>
      <w:r>
        <w:t xml:space="preserve"> - Coherent Market Insights provides a detailed analysis of the microbiome therapeutics market, including market size, share, growth trends, and forecasts from 2026 to 2033. The report covers various product types, applications, and regional insights.</w:t>
      </w:r>
      <w:r/>
    </w:p>
    <w:p>
      <w:pPr>
        <w:pStyle w:val="ListNumber"/>
        <w:spacing w:line="240" w:lineRule="auto"/>
        <w:ind w:left="720"/>
      </w:pPr>
      <w:r/>
      <w:hyperlink r:id="rId13">
        <w:r>
          <w:rPr>
            <w:color w:val="0000EE"/>
            <w:u w:val="single"/>
          </w:rPr>
          <w:t>https://www.strategymrc.com/report/microbiome-therapeutics-market</w:t>
        </w:r>
      </w:hyperlink>
      <w:r>
        <w:t xml:space="preserve"> - This report by Stratistics MRC offers forecasts to 2032, providing a global analysis of the microbiome therapeutics market by therapeutic type, indication, deployment mode, end user, and geography.</w:t>
      </w:r>
      <w:r/>
    </w:p>
    <w:p>
      <w:pPr>
        <w:pStyle w:val="ListNumber"/>
        <w:spacing w:line="240" w:lineRule="auto"/>
        <w:ind w:left="720"/>
      </w:pPr>
      <w:r/>
      <w:hyperlink r:id="rId14">
        <w:r>
          <w:rPr>
            <w:color w:val="0000EE"/>
            <w:u w:val="single"/>
          </w:rPr>
          <w:t>https://www.grandviewresearch.com/press-release/global-microbiome-therapeutics-market</w:t>
        </w:r>
      </w:hyperlink>
      <w:r>
        <w:t xml:space="preserve"> - Grand View Research's press release highlights the projected growth of the microbiome therapeutics market, estimating it to reach USD 1,066.8 million by 2030, with a CAGR of 35.32% from 2023 to 2030.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098/microbiome-based-therapeutics-market-size-share-growth" TargetMode="External"/><Relationship Id="rId10" Type="http://schemas.openxmlformats.org/officeDocument/2006/relationships/hyperlink" Target="https://www.grandviewresearch.com/industry-analysis/microbiome-therapeutics-market" TargetMode="External"/><Relationship Id="rId11" Type="http://schemas.openxmlformats.org/officeDocument/2006/relationships/hyperlink" Target="https://www.coherentmarketinsights.com/industry-reports/microbiome-therapeutics-market" TargetMode="External"/><Relationship Id="rId12" Type="http://schemas.openxmlformats.org/officeDocument/2006/relationships/hyperlink" Target="https://www.grandviewresearch.com/horizon/outlook/microbiome-therapeutics-market-size/global" TargetMode="External"/><Relationship Id="rId13" Type="http://schemas.openxmlformats.org/officeDocument/2006/relationships/hyperlink" Target="https://www.strategymrc.com/report/microbiome-therapeutics-market" TargetMode="External"/><Relationship Id="rId14" Type="http://schemas.openxmlformats.org/officeDocument/2006/relationships/hyperlink" Target="https://www.grandviewresearch.com/press-release/global-microbiome-therapeutics-market" TargetMode="External"/><Relationship Id="rId15" Type="http://schemas.openxmlformats.org/officeDocument/2006/relationships/hyperlink" Target="https://www.grandviewresearch.com/horizon/outlook/microbiome-therapeutics-market/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