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3D Cell Culture Market Trends to Watch: Investment, AI and Organoids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lab tech and life‑science investors are shifting attention to 3D cell culture, as demand for realistic in vitro models rises across drug discovery, oncology and regenerative medicine; this matters because better models cut R&amp;D risk and offer clear commercial upside in the US, Europe and fast‑growing APAC.</w:t>
      </w:r>
      <w:r/>
    </w:p>
    <w:p>
      <w:r/>
      <w:r>
        <w:t>Essential Takeaways</w:t>
      </w:r>
      <w:r/>
      <w:r/>
    </w:p>
    <w:p>
      <w:pPr>
        <w:pStyle w:val="ListBullet"/>
        <w:spacing w:line="240" w:lineRule="auto"/>
        <w:ind w:left="720"/>
      </w:pPr>
      <w:r/>
      <w:r>
        <w:rPr>
          <w:b/>
        </w:rPr>
        <w:t>Market size:</w:t>
      </w:r>
      <w:r>
        <w:t xml:space="preserve"> The 3D cell culture market is in a rapid growth phase, with multi‑billion‑dollar forecasts and double‑digit compound annual growth rates. </w:t>
      </w:r>
      <w:r/>
    </w:p>
    <w:p>
      <w:pPr>
        <w:pStyle w:val="ListBullet"/>
        <w:spacing w:line="240" w:lineRule="auto"/>
        <w:ind w:left="720"/>
      </w:pPr>
      <w:r/>
      <w:r>
        <w:rPr>
          <w:b/>
        </w:rPr>
        <w:t>Primary drivers:</w:t>
      </w:r>
      <w:r>
        <w:t xml:space="preserve"> Drug discovery, cancer research and cell therapy demand models that mimic human tissue more closely than 2D cultures. </w:t>
      </w:r>
      <w:r/>
    </w:p>
    <w:p>
      <w:pPr>
        <w:pStyle w:val="ListBullet"/>
        <w:spacing w:line="240" w:lineRule="auto"/>
        <w:ind w:left="720"/>
      </w:pPr>
      <w:r/>
      <w:r>
        <w:rPr>
          <w:b/>
        </w:rPr>
        <w:t>Tech leaders:</w:t>
      </w:r>
      <w:r>
        <w:t xml:space="preserve"> Scaffold‑based systems dominate now; microfluidics, organoids and bioprinting are the fastest‑moving subsegments. </w:t>
      </w:r>
      <w:r/>
    </w:p>
    <w:p>
      <w:pPr>
        <w:pStyle w:val="ListBullet"/>
        <w:spacing w:line="240" w:lineRule="auto"/>
        <w:ind w:left="720"/>
      </w:pPr>
      <w:r/>
      <w:r>
        <w:rPr>
          <w:b/>
        </w:rPr>
        <w:t>Investor signal:</w:t>
      </w:r>
      <w:r>
        <w:t xml:space="preserve"> AI integration and platform scalability are top criteria for venture and private equity interest. </w:t>
      </w:r>
      <w:r/>
    </w:p>
    <w:p>
      <w:pPr>
        <w:pStyle w:val="ListBullet"/>
        <w:spacing w:line="240" w:lineRule="auto"/>
        <w:ind w:left="720"/>
      </w:pPr>
      <w:r/>
      <w:r>
        <w:rPr>
          <w:b/>
        </w:rPr>
        <w:t>Regional picture:</w:t>
      </w:r>
      <w:r>
        <w:t xml:space="preserve"> The United States leads, Europe follows, and Asia‑Pacific is the high‑growth opportunity with rising R&amp;D spend.</w:t>
      </w:r>
      <w:r/>
      <w:r/>
    </w:p>
    <w:p>
      <w:pPr>
        <w:pStyle w:val="Heading2"/>
      </w:pPr>
      <w:r>
        <w:t>Why the market is suddenly on every investor shortlist</w:t>
      </w:r>
      <w:r/>
    </w:p>
    <w:p>
      <w:r/>
      <w:r>
        <w:t>The strongest signal is simple: 3D cultures give you tissue‑like behaviour, and that makes experiments feel less like guesswork and more like predictive science, which researchers visibly appreciate. According to recent industry analyses, buyers are prepared to pay for systems that improve translational fidelity, especially in oncology and stem‑cell work. That shift is reshaping capital allocation across biotech and lab suppliers, and it's why bigger life‑science names and nimble startups are both in play.</w:t>
      </w:r>
      <w:r/>
    </w:p>
    <w:p>
      <w:r/>
      <w:r>
        <w:t>Behind the headlines, geopolitical supply chain wobble and regional reshoring have nudged institutions to prioritise resilient vendors and on‑shore manufacturing. For investors this means due diligence should include supply continuity, IP strength and a clear path to scale.</w:t>
      </w:r>
      <w:r/>
    </w:p>
    <w:p>
      <w:pPr>
        <w:pStyle w:val="Heading2"/>
      </w:pPr>
      <w:r>
        <w:t>Scaffold, chip or bioprinting , which tech should you back?</w:t>
      </w:r>
      <w:r/>
    </w:p>
    <w:p>
      <w:r/>
      <w:r>
        <w:t>Scaffold‑based platforms hold the largest share because they most closely reproduce extracellular matrices, but that doesn't mean they're the only game. Microfluidic organ‑on‑chip devices are winning attention for dynamic modelling of flow and cell interactions, while 3D bioprinting is growing in tissue engineering and regenerative medicine use cases.</w:t>
      </w:r>
      <w:r/>
    </w:p>
    <w:p>
      <w:r/>
      <w:r>
        <w:t>If you’re evaluating suppliers, note whether a product is plug‑and‑play for existing workflows, how reproducible results are, and whether the company offers application data in key therapeutic areas. Scalability and regulatory thinking , how a platform supports GLP or later‑stage workflows , separate promising firms from niche vendors.</w:t>
      </w:r>
      <w:r/>
    </w:p>
    <w:p>
      <w:pPr>
        <w:pStyle w:val="Heading2"/>
      </w:pPr>
      <w:r>
        <w:t>AI is not a buzzword here , it’s a multiplier</w:t>
      </w:r>
      <w:r/>
    </w:p>
    <w:p>
      <w:r/>
      <w:r>
        <w:t>Machine learning and image analytics are solving real headaches: automating cell viability scoring, designing better scaffold geometries and predicting nutrient diffusion. AI cuts experimental cycles and helps standardise protocols across labs, which historically have been a source of reproducibility problems.</w:t>
      </w:r>
      <w:r/>
    </w:p>
    <w:p>
      <w:r/>
      <w:r>
        <w:t>For funders and lab managers, that means platform companies with integrated analytics and cloud‑based dashboards deserve particular attention. Look for demonstrable improvements in throughput and lower coefficient of variation in key assays, not just flashy dashboards.</w:t>
      </w:r>
      <w:r/>
    </w:p>
    <w:p>
      <w:pPr>
        <w:pStyle w:val="Heading2"/>
      </w:pPr>
      <w:r>
        <w:t>Where the money is flowing , applications and deal opportunities</w:t>
      </w:r>
      <w:r/>
    </w:p>
    <w:p>
      <w:r/>
      <w:r>
        <w:t>Drug discovery and toxicology testing remain the biggest revenue pools, but organoids for personalised drug screening and cell‑therapy scale‑up are emerging high‑return niches. Startups focused on serum‑free media, chemically defined reagents and niche scaffold chemistries also look interesting because they solve cost and standardisation pain points.</w:t>
      </w:r>
      <w:r/>
    </w:p>
    <w:p>
      <w:r/>
      <w:r>
        <w:t>Acquisitions and partnerships are common strategies: large suppliers buy niche innovators to plug technology gaps, while CROs adopt 3D platforms to offer higher‑value services. For investors, targeting companies with strong IP, validated datasets and CRO or pharma partnerships will de‑risk exits.</w:t>
      </w:r>
      <w:r/>
    </w:p>
    <w:p>
      <w:pPr>
        <w:pStyle w:val="Heading2"/>
      </w:pPr>
      <w:r>
        <w:t>Regional dynamics: why the US leads and APAC matters next</w:t>
      </w:r>
      <w:r/>
    </w:p>
    <w:p>
      <w:r/>
      <w:r>
        <w:t>The United States remains the market leader thanks to robust NIH funding, dense biotech clusters and deep commercialisation pathways. Europe contributes strong academic collaborations and regulatory support for alternative testing methods. But Asia‑Pacific is the region to watch for growth, driven by government R&amp;D investment, growing pharmaceutical manufacturing and cost‑competitive CRO services.</w:t>
      </w:r>
      <w:r/>
    </w:p>
    <w:p>
      <w:r/>
      <w:r>
        <w:t>If you’re expanding a business, consider hybrid go‑to‑market plans: R&amp;D sales in the US and EU, with CRO partnerships and manufacturing scale‑up in APAC. Local regulatory experience and distribution networks make a measurable difference to adoption speed.</w:t>
      </w:r>
      <w:r/>
    </w:p>
    <w:p>
      <w:r/>
      <w:r>
        <w:t>Closing Line It’s an exciting time: improved models, smarter analytics and clearer commercial routes mean 3D cell culture is moving from niche lab kit to platform‑level investment , pick partners that can scale and prove reproducible science.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https://www.openpr.com/news/4500729/3d-cell-culture-market-size-accelerating-at-14-8-cagr-by-key</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https://www.grandviewresearch.com/press-release/global-3d-cell-culture-market</w:t>
        </w:r>
      </w:hyperlink>
      <w:r>
        <w:t xml:space="preserve"> - Grand View Research projects the global 3D cell culture market to reach USD 2.27 billion by 2033, growing at a CAGR of 7.84% from 2026 to 2033. The market is driven by technological advancements in in-vitro testing models, a rising focus on personalized medicine, and supportive government legislation for R&amp;D. Additionally, the increasing prevalence of chronic disorders and the growing significance of cell therapies in their treatment have created momentum for industry expansion. Tissue engineering has made significant developments in creating 3D culture models that mimic in-vivo culture media more precisely than conventional 2D cell cultures, resulting in increased utilization of 3D cell culture systems for toxicity testing, drug discovery, and regenerative medicine development. Recent product launches from industry players have also supported market growth to a significant extent.</w:t>
      </w:r>
      <w:r/>
    </w:p>
    <w:p>
      <w:pPr>
        <w:pStyle w:val="ListNumber"/>
        <w:spacing w:line="240" w:lineRule="auto"/>
        <w:ind w:left="720"/>
      </w:pPr>
      <w:r/>
      <w:hyperlink r:id="rId12">
        <w:r>
          <w:rPr>
            <w:color w:val="0000EE"/>
            <w:u w:val="single"/>
          </w:rPr>
          <w:t>https://www.grandviewresearch.com/industry-analysis/3d-cell-culture-market</w:t>
        </w:r>
      </w:hyperlink>
      <w:r>
        <w:t xml:space="preserve"> - The global 3D cell culture market was valued at USD 1.26 billion in 2025 and is projected to reach USD 2.27 billion by 2033, growing at a CAGR of 7.84% from 2026 to 2033. The market's growth can be attributed to the rising efforts to develop potential alternatives to animal-based testing and the availability of funding programs for research. The North America 3D cell culture industry held the largest share of 38.66% of the global market in 2025. The 3D cell culture industry in the U.S. is expected to grow significantly over the forecast period. Based on technology, the scaffold-based segment held the largest market share of 48.91% in 2025. By application, the stem cell research &amp; tissue engineering segment dominated the 2025 market share for the 3D cell culture industry. Based on end use, the academic &amp; research institutes segment is anticipated to grow at the fastest CAGR over the forecast period.</w:t>
      </w:r>
      <w:r/>
    </w:p>
    <w:p>
      <w:pPr>
        <w:pStyle w:val="ListNumber"/>
        <w:spacing w:line="240" w:lineRule="auto"/>
        <w:ind w:left="720"/>
      </w:pPr>
      <w:r/>
      <w:hyperlink r:id="rId11">
        <w:r>
          <w:rPr>
            <w:color w:val="0000EE"/>
            <w:u w:val="single"/>
          </w:rPr>
          <w:t>https://www.imarcgroup.com/3d-cell-culture-market</w:t>
        </w:r>
      </w:hyperlink>
      <w:r>
        <w:t xml:space="preserve"> - The 3D cell culture market is driven by several key factors. Increasing adoption of 3D cell culture models in drug discovery and development is one of the primary drivers, as these models better replicate in vivo conditions compared to traditional 2D cultures. The growing demand for more accurate, efficient, and cost-effective platforms in biomedical research, especially in cancer and regenerative medicine, is offering a favorable 3D cell culture market outlook. Technological advancements in scaffold materials, bioreactors, and culture media are improving the performance and scalability of 3D culture systems. Additionally, rising investments in personalized medicine and the increasing emphasis on reducing animal testing are contributing to the market expansion. The growing focus on tissue engineering and organ-on-a-chip technologies also supports the demand for 3D cell culture solutions.</w:t>
      </w:r>
      <w:r/>
    </w:p>
    <w:p>
      <w:pPr>
        <w:pStyle w:val="ListNumber"/>
        <w:spacing w:line="240" w:lineRule="auto"/>
        <w:ind w:left="720"/>
      </w:pPr>
      <w:r/>
      <w:hyperlink r:id="rId14">
        <w:r>
          <w:rPr>
            <w:color w:val="0000EE"/>
            <w:u w:val="single"/>
          </w:rPr>
          <w:t>https://market.us/report/3d-cell-culture-market/</w:t>
        </w:r>
      </w:hyperlink>
      <w:r>
        <w:t xml:space="preserve"> - The global 3D Cell Culture Market is expected to grow at a compound annual growth rate of 14.8% from 2022 to 2032. The market value was USD 1,700 million in 2022 and is forecasted to reach USD 6,529 million by 2032. The report covers segments such as Scaffold Based 3D Cell Cultures, Scaffold Free 3D Cell Cultures, Bioreactors, Microchips, and other products; applications including Cancer Research, Drug Discovery, Stem Cell Research, Regenerative Medicine, and other applications; and end-users like Biotechnology &amp; Pharmaceutical Companies, Contract Research Laboratories, Academic Institutes, and other end-users. The report also provides regional analysis covering North America, Western Europe, Eastern Europe, APAC, Latin America, and the Middle East &amp; Africa. Competitive landscape includes companies like Thermo Fisher Scientific Inc., Merck KGaA, 3D Biotek LLC, Lonza Group AG, Corning Inc., Tecan Trading AG, Global Cell Solutions, Inc., 3D Biomatrix Inc., InSphero AG, and other key players.</w:t>
      </w:r>
      <w:r/>
    </w:p>
    <w:p>
      <w:pPr>
        <w:pStyle w:val="ListNumber"/>
        <w:spacing w:line="240" w:lineRule="auto"/>
        <w:ind w:left="720"/>
      </w:pPr>
      <w:r/>
      <w:hyperlink r:id="rId13">
        <w:r>
          <w:rPr>
            <w:color w:val="0000EE"/>
            <w:u w:val="single"/>
          </w:rPr>
          <w:t>https://www.grandviewresearch.com/horizon/outlook/3d-cell-culture-market/united-states</w:t>
        </w:r>
      </w:hyperlink>
      <w:r>
        <w:t xml:space="preserve"> - The 3D cell culture market in the United States is expected to reach a projected revenue of USD 809.6 million by 2033, with a compound annual growth rate of 7.8% from 2026 to 2033. In terms of segment, scaffold-based was the largest revenue-generating technology in 2025. Scaffold-free is the most lucrative technology segment, registering the fastest growth during the forecast period. The U.S. accounted for 35.6% of the global 3D cell culture market in 2025 and is expected to lead the global market in terms of revenue in 2033.</w:t>
      </w:r>
      <w:r/>
    </w:p>
    <w:p>
      <w:pPr>
        <w:pStyle w:val="ListNumber"/>
        <w:spacing w:line="240" w:lineRule="auto"/>
        <w:ind w:left="720"/>
      </w:pPr>
      <w:r/>
      <w:hyperlink r:id="rId15">
        <w:r>
          <w:rPr>
            <w:color w:val="0000EE"/>
            <w:u w:val="single"/>
          </w:rPr>
          <w:t>https://www.imarcgroup.com/united-states-3d-cell-culture-market</w:t>
        </w:r>
      </w:hyperlink>
      <w:r>
        <w:t xml:space="preserve"> - The market is primarily driven by advancements in biomedical research and drug development. Traditional 2D cell cultures often fail to replicate human tissue complexity, increasing demand for 3D models that better mimic in vivo conditions. The rise in chronic diseases, such as neurological disorders and cancer, has accelerated the need for accurate preclinical testing, further propelling market growth. In 2023, nearly 76.4% of adults in the United States, approximately 194 million, were reported to have one or more chronic conditions. Of these, 51.4% or 130 million were reported to be experiencing more than one condition, including 27.1% of young adults. The growth in chronic diseases among individuals between the ages of 18 and 34 years can be explained by obesity and depression, which caused a 7-point growth from 2013 to 2023.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729/3d-cell-culture-market-size-accelerating-at-14-8-cagr-by-key" TargetMode="External"/><Relationship Id="rId10" Type="http://schemas.openxmlformats.org/officeDocument/2006/relationships/hyperlink" Target="https://www.grandviewresearch.com/press-release/global-3d-cell-culture-market" TargetMode="External"/><Relationship Id="rId11" Type="http://schemas.openxmlformats.org/officeDocument/2006/relationships/hyperlink" Target="https://www.imarcgroup.com/3d-cell-culture-market" TargetMode="External"/><Relationship Id="rId12" Type="http://schemas.openxmlformats.org/officeDocument/2006/relationships/hyperlink" Target="https://www.grandviewresearch.com/industry-analysis/3d-cell-culture-market" TargetMode="External"/><Relationship Id="rId13" Type="http://schemas.openxmlformats.org/officeDocument/2006/relationships/hyperlink" Target="https://www.grandviewresearch.com/horizon/outlook/3d-cell-culture-market/united-states" TargetMode="External"/><Relationship Id="rId14" Type="http://schemas.openxmlformats.org/officeDocument/2006/relationships/hyperlink" Target="https://market.us/report/3d-cell-culture-market/" TargetMode="External"/><Relationship Id="rId15" Type="http://schemas.openxmlformats.org/officeDocument/2006/relationships/hyperlink" Target="https://www.imarcgroup.com/united-states-3d-cell-cultu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