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Artificial Organs and Bionics Market Trends to Watch Through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medical tech and healthcare investors are eyeing a rapidly evolving artificial organs and bionics market, driven by chronic disease burdens, tech leaps like 3D bioprinting and smart implants, and widening donor gaps, trends that matter for patients, clinicians and device makers alike.</w:t>
      </w:r>
      <w:r/>
    </w:p>
    <w:p>
      <w:r/>
      <w:r>
        <w:t>Essential Takeaways</w:t>
      </w:r>
      <w:r/>
      <w:r/>
    </w:p>
    <w:p>
      <w:pPr>
        <w:pStyle w:val="ListBullet"/>
        <w:spacing w:line="240" w:lineRule="auto"/>
        <w:ind w:left="720"/>
      </w:pPr>
      <w:r/>
      <w:r>
        <w:rPr>
          <w:b/>
        </w:rPr>
        <w:t>Market growth:</w:t>
      </w:r>
      <w:r>
        <w:t xml:space="preserve"> Expected to climb from roughly US$34.5bn in 2025 to US$50.7bn by 2030, around an 8% CAGR.</w:t>
      </w:r>
      <w:r/>
    </w:p>
    <w:p>
      <w:pPr>
        <w:pStyle w:val="ListBullet"/>
        <w:spacing w:line="240" w:lineRule="auto"/>
        <w:ind w:left="720"/>
      </w:pPr>
      <w:r/>
      <w:r>
        <w:rPr>
          <w:b/>
        </w:rPr>
        <w:t>Main drivers:</w:t>
      </w:r>
      <w:r>
        <w:t xml:space="preserve"> Rising organ failure, chronic disease prevalence and long transplant waiting lists.</w:t>
      </w:r>
      <w:r/>
    </w:p>
    <w:p>
      <w:pPr>
        <w:pStyle w:val="ListBullet"/>
        <w:spacing w:line="240" w:lineRule="auto"/>
        <w:ind w:left="720"/>
      </w:pPr>
      <w:r/>
      <w:r>
        <w:rPr>
          <w:b/>
        </w:rPr>
        <w:t>Tech momentum:</w:t>
      </w:r>
      <w:r>
        <w:t xml:space="preserve"> Advances in 3D bioprinting, robotic prosthetics, bioengineered systems and smart implants are reshaping treatment.</w:t>
      </w:r>
      <w:r/>
    </w:p>
    <w:p>
      <w:pPr>
        <w:pStyle w:val="ListBullet"/>
        <w:spacing w:line="240" w:lineRule="auto"/>
        <w:ind w:left="720"/>
      </w:pPr>
      <w:r/>
      <w:r>
        <w:rPr>
          <w:b/>
        </w:rPr>
        <w:t>Barriers:</w:t>
      </w:r>
      <w:r>
        <w:t xml:space="preserve"> High device and procedure costs, plus stringent regulatory approval processes, slow wider adoption.</w:t>
      </w:r>
      <w:r/>
    </w:p>
    <w:p>
      <w:pPr>
        <w:pStyle w:val="ListBullet"/>
        <w:spacing w:line="240" w:lineRule="auto"/>
        <w:ind w:left="720"/>
      </w:pPr>
      <w:r/>
      <w:r>
        <w:rPr>
          <w:b/>
        </w:rPr>
        <w:t>Strategic moves:</w:t>
      </w:r>
      <w:r>
        <w:t xml:space="preserve"> Partnerships and R&amp;D collaborations, such as material and connectivity improvements, are accelerating product evolution.</w:t>
      </w:r>
      <w:r/>
      <w:r/>
    </w:p>
    <w:p>
      <w:pPr>
        <w:pStyle w:val="Heading2"/>
      </w:pPr>
      <w:r>
        <w:t>Why the market is set to accelerate , and what it feels like in the clinic</w:t>
      </w:r>
      <w:r/>
    </w:p>
    <w:p>
      <w:r/>
      <w:r>
        <w:t>Demand for artificial organs and bionics isn’t abstract; it’s a response to patients lining up on transplant lists and clinicians facing complex, chronic-care needs. You can almost hear the pressure in hospital corridors: more people with chronic kidney disease, heart failure and other organ-compromising conditions need alternatives. That rising clinical burden is the practical fuel behind the market’s projected growth to about US$50.7bn by 2030.</w:t>
      </w:r>
      <w:r/>
    </w:p>
    <w:p>
      <w:r/>
      <w:r>
        <w:t>Industry analysts point to widening gaps between available donor organs and those who need them as a major reason hospitals and health systems are investing in alternatives. For clinicians, that means more trials, more implant procedures and, increasingly, devices designed to integrate with patients’ daily lives rather than sit awkwardly on a shelf.</w:t>
      </w:r>
      <w:r/>
    </w:p>
    <w:p>
      <w:pPr>
        <w:pStyle w:val="Heading2"/>
      </w:pPr>
      <w:r>
        <w:t>Technology you can touch: from 3D-printed tissue to smarter prosthetics</w:t>
      </w:r>
      <w:r/>
    </w:p>
    <w:p>
      <w:r/>
      <w:r>
        <w:t>The most attention-grabbing advances are tactile: 3D bioprinting that layers cells into tissue-like structures, microcellular materials that improve comfort and energy return in prosthetic feet, and robotic limbs that respond to nerve signals. These developments make devices feel more natural, quieter in use and, importantly, more acceptable to patients.</w:t>
      </w:r>
      <w:r/>
    </w:p>
    <w:p>
      <w:r/>
      <w:r>
        <w:t>Manufacturers are pairing materials science with electronics and software. The result is implants that can communicate, prosthetics that store and return energy, and bioengineered systems that aim to replicate organ function rather than just replace it. For buyers and clinicians, this means evaluating not just durability but connectivity, software updates and long-term maintenance.</w:t>
      </w:r>
      <w:r/>
    </w:p>
    <w:p>
      <w:pPr>
        <w:pStyle w:val="Heading2"/>
      </w:pPr>
      <w:r>
        <w:t>The economics: big potential, pricey realities</w:t>
      </w:r>
      <w:r/>
    </w:p>
    <w:p>
      <w:r/>
      <w:r>
        <w:t>Growth figures look promising, but the market still bumps up against cost realities. Advanced prosthetics, artificial organs and the surgical procedures to implant them carry high price tags, and reimbursement frameworks vary widely across countries. That’s a practical barrier for wider adoption, especially in emerging markets where demand is growing but budgets are tight.</w:t>
      </w:r>
      <w:r/>
    </w:p>
    <w:p>
      <w:r/>
      <w:r>
        <w:t>Investors and hospital procurement teams are watching two knock-on effects: first, whether scale and competition will push prices down; and second, how payers and regulators will adapt. For patients, the question is often whether a potentially life-changing device is affordable and accessible in the long term.</w:t>
      </w:r>
      <w:r/>
    </w:p>
    <w:p>
      <w:pPr>
        <w:pStyle w:val="Heading2"/>
      </w:pPr>
      <w:r>
        <w:t>Regulation and clinical validation: the quiet gatekeepers</w:t>
      </w:r>
      <w:r/>
    </w:p>
    <w:p>
      <w:r/>
      <w:r>
        <w:t>Regulatory processes are deliberate for good reason, safety and efficacy matter when you’re replacing organ function or wiring up a nervous system. But those processes can add years to commercial timelines. Companies increasingly plan long-term regulatory strategies and invest in robust clinical data to smooth the path to approval.</w:t>
      </w:r>
      <w:r/>
    </w:p>
    <w:p>
      <w:r/>
      <w:r>
        <w:t>That landscape rewards firms that pair innovation with evidence; partnerships between device makers, materials firms and clinical research groups are becoming standard. Practically, that means new entrants need deeper pockets and patience, while incumbents lean into collaborations to speed up innovation without compromising safety.</w:t>
      </w:r>
      <w:r/>
    </w:p>
    <w:p>
      <w:pPr>
        <w:pStyle w:val="Heading2"/>
      </w:pPr>
      <w:r>
        <w:t>Where the money and partnerships are going</w:t>
      </w:r>
      <w:r/>
    </w:p>
    <w:p>
      <w:r/>
      <w:r>
        <w:t>Strategic collaborations are shaping the next wave of products. Recent examples include material partnerships to improve prosthetic comfort and energy return, and alliances between cochlear-implant makers and hearing-aid firms to improve bimodal hearing and device connectivity. These moves show a trend: companies are combining strengths, materials, electronics, software and clinical know-how, to deliver more integrated solutions.</w:t>
      </w:r>
      <w:r/>
    </w:p>
    <w:p>
      <w:r/>
      <w:r>
        <w:t>For hospitals and clinicians, that should mean devices that are easier to fit, more comfortable for patients and better connected to follow-up care. For patients, it translates into incremental improvements in daily life: quieter devices, softer interfaces, smoother movement and better sound quality for implant users.</w:t>
      </w:r>
      <w:r/>
    </w:p>
    <w:p>
      <w:pPr>
        <w:pStyle w:val="Heading2"/>
      </w:pPr>
      <w:r>
        <w:t>How to think about choices if you’re a clinician, buyer or patient</w:t>
      </w:r>
      <w:r/>
    </w:p>
    <w:p>
      <w:r/>
      <w:r>
        <w:t>Start with clinical need and patient lifestyle, not the latest headline tech. Check whether devices come with long-term support, software upgrades and clear reimbursement pathways. Ask suppliers about material comfort, energy efficiency and how well devices integrate with existing care pathways.</w:t>
      </w:r>
      <w:r/>
    </w:p>
    <w:p>
      <w:r/>
      <w:r>
        <w:t>If you’re an investor or procurement lead, look for firms with clear regulatory roadmaps and meaningful clinical partnerships. And if you’re a patient, talk to clinicians about trade-offs: one implant might offer superior function but need more follow-up, while another may be simpler but less sophisticated.</w:t>
      </w:r>
      <w:r/>
    </w:p>
    <w:p>
      <w:r/>
      <w:r>
        <w:t>It's a small change that can make every implant and prosthetic feel more like part of a normal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1">
        <w:r>
          <w:rPr>
            <w:color w:val="0000EE"/>
            <w:u w:val="single"/>
          </w:rPr>
          <w:t>[6]</w:t>
        </w:r>
      </w:hyperlink>
      <w:r>
        <w:t xml:space="preserve">- Paragraph 4: </w:t>
      </w:r>
      <w:hyperlink r:id="rId11">
        <w:r>
          <w:rPr>
            <w:color w:val="0000EE"/>
            <w:u w:val="single"/>
          </w:rPr>
          <w:t>[6]</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https://medicalbuyer.co.in/artificial-organs-and-bionics-market-to-hit-usd-50-7b/</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https://www.grandviewresearch.com/horizon/outlook/artificial-organs-and-bionics-market/united-states</w:t>
        </w:r>
      </w:hyperlink>
      <w:r>
        <w:t xml:space="preserve"> - The U.S. artificial organs and bionics market is projected to reach USD 24,054.9 million by 2030, growing at a CAGR of 7.9% from 2023 to 2030. The artificial organ segment was the largest revenue-generating product in 2022, while artificial bionics is expected to register the fastest growth during the forecast period. The U.S. market is expected to lead the global market in terms of revenue in 2030.</w:t>
      </w:r>
      <w:r/>
    </w:p>
    <w:p>
      <w:pPr>
        <w:pStyle w:val="ListNumber"/>
        <w:spacing w:line="240" w:lineRule="auto"/>
        <w:ind w:left="720"/>
      </w:pPr>
      <w:r/>
      <w:hyperlink r:id="rId12">
        <w:r>
          <w:rPr>
            <w:color w:val="0000EE"/>
            <w:u w:val="single"/>
          </w:rPr>
          <w:t>https://www.grandviewresearch.com/industry-analysis/artificial-organ-and-bionics</w:t>
        </w:r>
      </w:hyperlink>
      <w:r>
        <w:t xml:space="preserve"> - The global artificial organs and bionics market was valued at USD 34,303.2 million in 2022 and is expected to reach USD 70,094.5 million by 2030, growing at a CAGR of 9.3% from 2023 to 2030. The artificial organ segment accounted for a revenue of USD 24,162.9 million in 2022, while artificial bionics is the most lucrative product segment, registering the fastest growth during the forecast period.</w:t>
      </w:r>
      <w:r/>
    </w:p>
    <w:p>
      <w:pPr>
        <w:pStyle w:val="ListNumber"/>
        <w:spacing w:line="240" w:lineRule="auto"/>
        <w:ind w:left="720"/>
      </w:pPr>
      <w:r/>
      <w:hyperlink r:id="rId13">
        <w:r>
          <w:rPr>
            <w:color w:val="0000EE"/>
            <w:u w:val="single"/>
          </w:rPr>
          <w:t>https://www.grandviewresearch.com/industry-analysis/artificial-vital-organs-and-medical-bionics-market</w:t>
        </w:r>
      </w:hyperlink>
      <w:r>
        <w:t xml:space="preserve"> - The global artificial vital organs and medical bionics market size is expected to reach USD 70.1 billion by 2030, registering a CAGR of 9.3% from 2024 to 2030. Key growth drivers include the increasing base of geriatric population suffering from chronic diseases such as cardiovascular and respiratory diseases leading to organ failures or damage, and the increasing number of patients suffering from physical disabilities such as loss of limbs and arms.</w:t>
      </w:r>
      <w:r/>
    </w:p>
    <w:p>
      <w:pPr>
        <w:pStyle w:val="ListNumber"/>
        <w:spacing w:line="240" w:lineRule="auto"/>
        <w:ind w:left="720"/>
      </w:pPr>
      <w:r/>
      <w:hyperlink r:id="rId14">
        <w:r>
          <w:rPr>
            <w:color w:val="0000EE"/>
            <w:u w:val="single"/>
          </w:rPr>
          <w:t>https://www.grandviewresearch.com/press-release/global-artificial-vital-organs-medical-bionics-market</w:t>
        </w:r>
      </w:hyperlink>
      <w:r>
        <w:t xml:space="preserve"> - The global artificial vital organs and medical bionics market is expected to reach USD 70.1 billion by 2030, registering a CAGR of 9.3% from 2024 to 2030. Key growth drivers identified include the increasing base of geriatric population suffering from chronic diseases such as cardiovascular and respiratory diseases leading to organ failures or damage, and the increasing number of patients suffering from physical disabilities such as loss of limbs and arms.</w:t>
      </w:r>
      <w:r/>
    </w:p>
    <w:p>
      <w:pPr>
        <w:pStyle w:val="ListNumber"/>
        <w:spacing w:line="240" w:lineRule="auto"/>
        <w:ind w:left="720"/>
      </w:pPr>
      <w:r/>
      <w:hyperlink r:id="rId11">
        <w:r>
          <w:rPr>
            <w:color w:val="0000EE"/>
            <w:u w:val="single"/>
          </w:rPr>
          <w:t>https://www.wissenresearch.com/market-research-reports/artificial-organs-and-bionics-market/</w:t>
        </w:r>
      </w:hyperlink>
      <w:r>
        <w:t xml:space="preserve"> - The worldwide artificial organs and bionics market, covering a range of technologies from mechanical implants to neural interfaces, is experiencing strong growth driven by surging demand in healthcare, defense, and civil sectors. The market was valued at USD 34.5 billion in 2025 and is expected to grow past USD 50.7 billion by 2030 at a noteworthy CAGR of over 8%. Main drivers for growth are the fast development of biomaterials, AI-driven analytics for personalized therapy, and sensor technologies, alongside growing adoption in use cases like organ replacement, mobility restoration, sensory restoration, and critical care interventions.</w:t>
      </w:r>
      <w:r/>
    </w:p>
    <w:p>
      <w:pPr>
        <w:pStyle w:val="ListNumber"/>
        <w:spacing w:line="240" w:lineRule="auto"/>
        <w:ind w:left="720"/>
      </w:pPr>
      <w:r/>
      <w:hyperlink r:id="rId15">
        <w:r>
          <w:rPr>
            <w:color w:val="0000EE"/>
            <w:u w:val="single"/>
          </w:rPr>
          <w:t>https://www.prnewswire.com/news-releases/artificial-organs-and-bionics-market-to-hit-usd-50-7-billion-by-2030--driven-by-next-gen-implants--wissen-research-302761605.html</w:t>
        </w:r>
      </w:hyperlink>
      <w:r>
        <w:t xml:space="preserve"> - The global artificial organs and bionics market is expected to witness substantial growth, projected to reach USD 50.7 billion by 2030 from USD 34.5 billion in 2025, expanding at a CAGR of 8% during the forecast period, according to a recent study by Wissen Research. Market growth is being driven by the rising prevalence of organ failure worldwide, coupled with advancements in next-generation implants, 3D bioprinting, and bionic technologies that are transforming organ replacement procedures and improving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buyer.co.in/artificial-organs-and-bionics-market-to-hit-usd-50-7b/" TargetMode="External"/><Relationship Id="rId10" Type="http://schemas.openxmlformats.org/officeDocument/2006/relationships/hyperlink" Target="https://www.grandviewresearch.com/horizon/outlook/artificial-organs-and-bionics-market/united-states" TargetMode="External"/><Relationship Id="rId11" Type="http://schemas.openxmlformats.org/officeDocument/2006/relationships/hyperlink" Target="https://www.wissenresearch.com/market-research-reports/artificial-organs-and-bionics-market/" TargetMode="External"/><Relationship Id="rId12" Type="http://schemas.openxmlformats.org/officeDocument/2006/relationships/hyperlink" Target="https://www.grandviewresearch.com/industry-analysis/artificial-organ-and-bionics" TargetMode="External"/><Relationship Id="rId13" Type="http://schemas.openxmlformats.org/officeDocument/2006/relationships/hyperlink" Target="https://www.grandviewresearch.com/industry-analysis/artificial-vital-organs-and-medical-bionics-market" TargetMode="External"/><Relationship Id="rId14" Type="http://schemas.openxmlformats.org/officeDocument/2006/relationships/hyperlink" Target="https://www.grandviewresearch.com/press-release/global-artificial-vital-organs-medical-bionics-market" TargetMode="External"/><Relationship Id="rId15" Type="http://schemas.openxmlformats.org/officeDocument/2006/relationships/hyperlink" Target="https://www.prnewswire.com/news-releases/artificial-organs-and-bionics-market-to-hit-usd-50-7-billion-by-2030--driven-by-next-gen-implants--wissen-research-30276160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