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Bioinformatics Services for Precision Medicine Growth by 2036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bioinformatics services as genomic research and AI change drug discovery, diagnostics and clinical care; global demand is rising, outsourcing is booming, and the market looks set to double to around USD 16.3 billion by 2036 , here’s what that means for labs, investors and patients.</w:t>
      </w:r>
      <w:r/>
    </w:p>
    <w:p>
      <w:r/>
      <w:r>
        <w:t>Essential Takeaways</w:t>
      </w:r>
      <w:r/>
      <w:r/>
    </w:p>
    <w:p>
      <w:pPr>
        <w:pStyle w:val="ListBullet"/>
        <w:spacing w:line="240" w:lineRule="auto"/>
        <w:ind w:left="720"/>
      </w:pPr>
      <w:r/>
      <w:r>
        <w:rPr>
          <w:b/>
        </w:rPr>
        <w:t>Market scale:</w:t>
      </w:r>
      <w:r>
        <w:t xml:space="preserve"> The bioinformatics service market is forecast to grow strongly, roughly doubling to about USD 16.3 billion by 2036, driven by genomics and AI-led analytics. </w:t>
      </w:r>
      <w:r/>
    </w:p>
    <w:p>
      <w:pPr>
        <w:pStyle w:val="ListBullet"/>
        <w:spacing w:line="240" w:lineRule="auto"/>
        <w:ind w:left="720"/>
      </w:pPr>
      <w:r/>
      <w:r>
        <w:rPr>
          <w:b/>
        </w:rPr>
        <w:t>Top services:</w:t>
      </w:r>
      <w:r>
        <w:t xml:space="preserve"> Data analysis services lead the pack, offering a sturdy, expert-backed alternative to costly in-house teams. </w:t>
      </w:r>
      <w:r/>
    </w:p>
    <w:p>
      <w:pPr>
        <w:pStyle w:val="ListBullet"/>
        <w:spacing w:line="240" w:lineRule="auto"/>
        <w:ind w:left="720"/>
      </w:pPr>
      <w:r/>
      <w:r>
        <w:rPr>
          <w:b/>
        </w:rPr>
        <w:t>Key tech:</w:t>
      </w:r>
      <w:r>
        <w:t xml:space="preserve"> Next-generation sequencing (NGS) and cloud computing power most pipelines; models feel faster and results are more actionable. </w:t>
      </w:r>
      <w:r/>
    </w:p>
    <w:p>
      <w:pPr>
        <w:pStyle w:val="ListBullet"/>
        <w:spacing w:line="240" w:lineRule="auto"/>
        <w:ind w:left="720"/>
      </w:pPr>
      <w:r/>
      <w:r>
        <w:rPr>
          <w:b/>
        </w:rPr>
        <w:t>Regional hot spots:</w:t>
      </w:r>
      <w:r>
        <w:t xml:space="preserve"> China and other East Asian markets are growing fastest, while North America stays steady and Europe shows solid, specialised demand. </w:t>
      </w:r>
      <w:r/>
    </w:p>
    <w:p>
      <w:pPr>
        <w:pStyle w:val="ListBullet"/>
        <w:spacing w:line="240" w:lineRule="auto"/>
        <w:ind w:left="720"/>
      </w:pPr>
      <w:r/>
      <w:r>
        <w:rPr>
          <w:b/>
        </w:rPr>
        <w:t>Practical edge:</w:t>
      </w:r>
      <w:r>
        <w:t xml:space="preserve"> Outsourcing reduces capex, gives access to niche expertise, and speeds time-to-insight for drug discovery and diagnostics.</w:t>
      </w:r>
      <w:r/>
      <w:r/>
    </w:p>
    <w:p>
      <w:pPr>
        <w:pStyle w:val="Heading2"/>
      </w:pPr>
      <w:r>
        <w:t>Why the market is suddenly everywhere , and why it smells faintly of sequencing labs</w:t>
      </w:r>
      <w:r/>
    </w:p>
    <w:p>
      <w:r/>
      <w:r>
        <w:t>Bioinformatics has stopped being the nerdy, back-room function and become the engine room of modern life sciences. According to market analysts, the explosion of genomic data and the falling costs of sequencing have pushed firms to buy expertise rather than build it. The result is a service market expanding rapidly, with NGS-driven workflows and AI models turning raw reads into clinical leads and diagnostic signals. For anyone who’s seen a server rack hum in the background, the difference is noticeable: the outputs are quicker, cleaner and more clinically useful.</w:t>
      </w:r>
      <w:r/>
    </w:p>
    <w:p>
      <w:pPr>
        <w:pStyle w:val="Heading2"/>
      </w:pPr>
      <w:r>
        <w:t>Data analysis services dominate , here’s what that actually buys you</w:t>
      </w:r>
      <w:r/>
    </w:p>
    <w:p>
      <w:r/>
      <w:r>
        <w:t>Data analysis is the market’s largest slice because interpretation is where value is created. Outsourced providers come with ready-made pipelines, experienced bioinformaticians and ready access to high-performance cloud compute. That matters because building an in-house team means heavy capex for HPC and a long hiring tail. For biotechs and hospitals that need fast insights, paying for services is simply more pragmatic: you get reproducible reports, versioned pipelines and, often, an extra pair of machine-learning models to prioritise variants or targets.</w:t>
      </w:r>
      <w:r/>
    </w:p>
    <w:p>
      <w:pPr>
        <w:pStyle w:val="Heading2"/>
      </w:pPr>
      <w:r>
        <w:t>NGS, AI and cloud , the tech trio you should care about</w:t>
      </w:r>
      <w:r/>
    </w:p>
    <w:p>
      <w:r/>
      <w:r>
        <w:t>Next-generation sequencing still anchors most projects, with roughly a third of technology share in service use. But NGS alone isn’t enough; AI and machine learning turn lists of variants into predictions about function, while cloud platforms offer elastic storage and compute. The combined stack makes multi-omics feasible and keeps turnaround times competitive. If you’re deciding on a provider, prioritise those offering integrated cloud pipelines and demonstrable ML models , they’ll scale better and tend to produce more actionable results.</w:t>
      </w:r>
      <w:r/>
    </w:p>
    <w:p>
      <w:pPr>
        <w:pStyle w:val="Heading2"/>
      </w:pPr>
      <w:r>
        <w:t>Where to outsource and where to build: a practical guide</w:t>
      </w:r>
      <w:r/>
    </w:p>
    <w:p>
      <w:r/>
      <w:r>
        <w:t>Deciding to buy or build depends on strategy and scale. Small biotechs and academic labs often benefit from pure-play service providers for genomics and transcriptomics analyses, because the learning curve and infrastructure costs are high. Larger pharma or diagnostic firms might opt for hybrid models: retain clinical bioinformatics in-house for regulatory work, and outsource high-throughput discovery tasks. Look for vendors with transparent SOPs, audit trails, and clear data-security certifications if clinical translation is the goal.</w:t>
      </w:r>
      <w:r/>
    </w:p>
    <w:p>
      <w:pPr>
        <w:pStyle w:val="Heading2"/>
      </w:pPr>
      <w:r>
        <w:t>Global hotspots: why China and East Asia matter for future deals</w:t>
      </w:r>
      <w:r/>
    </w:p>
    <w:p>
      <w:r/>
      <w:r>
        <w:t>Geography matters because policy, funding and talent shape demand. Analysts point to China as a top growth market, propelled by government genomics initiatives and rapid healthcare expansion. Meanwhile, the US remains a durable centre of procurement and innovation, and Europe tends to favour specialised clinical bioinformatics hubs. For suppliers eyeing expansion, tailoring services to regional regulatory requirements and local language needs is a smart, often overlooked move.</w:t>
      </w:r>
      <w:r/>
    </w:p>
    <w:p>
      <w:pPr>
        <w:pStyle w:val="Heading2"/>
      </w:pPr>
      <w:r>
        <w:t>Risks, limits and the shape of the next decade</w:t>
      </w:r>
      <w:r/>
    </w:p>
    <w:p>
      <w:r/>
      <w:r>
        <w:t>The market isn’t without hurdles: high initial investment for cutting-edge platforms and a persistent shortage of cross-disciplinary experts make scaling tricky. Integrating multi-omics data remains complex and expensive. Still, movement toward end-to-end providers who can sequence, analyse and model in a single workflow looks inevitable. Expect service firms to evolve into strategic partners , not just vendors , as biology becomes more computational and therapies more personalised.</w:t>
      </w:r>
      <w:r/>
    </w:p>
    <w:p>
      <w:r/>
      <w:r>
        <w:t>It's a small change that can make every analysis faster and every clinical decision smarter.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1">
        <w:r>
          <w:rPr>
            <w:color w:val="0000EE"/>
            <w:u w:val="single"/>
          </w:rPr>
          <w:t>[3]</w:t>
        </w:r>
      </w:hyperlink>
      <w:r>
        <w:t xml:space="preserve">- Paragraph 3: </w:t>
      </w:r>
      <w:hyperlink r:id="rId13">
        <w:r>
          <w:rPr>
            <w:color w:val="0000EE"/>
            <w:u w:val="single"/>
          </w:rPr>
          <w:t>[6]</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14">
        <w:r>
          <w:rPr>
            <w:color w:val="0000EE"/>
            <w:u w:val="single"/>
          </w:rPr>
          <w:t>[7]</w:t>
        </w:r>
      </w:hyperlink>
      <w:r>
        <w:t xml:space="preserve">- Paragraph 5: </w:t>
      </w:r>
      <w:hyperlink r:id="rId15">
        <w:r>
          <w:rPr>
            <w:color w:val="0000EE"/>
            <w:u w:val="single"/>
          </w:rPr>
          <w:t>[5]</w:t>
        </w:r>
      </w:hyperlink>
      <w:r>
        <w:t xml:space="preserve">, </w:t>
      </w:r>
      <w:hyperlink r:id="rId10">
        <w:r>
          <w:rPr>
            <w:color w:val="0000EE"/>
            <w:u w:val="single"/>
          </w:rPr>
          <w:t>[2]</w:t>
        </w:r>
      </w:hyperlink>
      <w:r>
        <w:t xml:space="preserve">- Paragraph 6: </w:t>
      </w:r>
      <w:hyperlink r:id="rId12">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https://www.openpr.com/news/4501319/bioinformatics-service-market-to-reach-usd-16-3-billion-by-2036</w:t>
        </w:r>
      </w:hyperlink>
      <w:r>
        <w:t xml:space="preserve"> - Please view link - unable to able to access data</w:t>
      </w:r>
      <w:r/>
    </w:p>
    <w:p>
      <w:pPr>
        <w:pStyle w:val="ListNumber"/>
        <w:spacing w:line="240" w:lineRule="auto"/>
        <w:ind w:left="720"/>
      </w:pPr>
      <w:r/>
      <w:hyperlink r:id="rId10">
        <w:r>
          <w:rPr>
            <w:color w:val="0000EE"/>
            <w:u w:val="single"/>
          </w:rPr>
          <w:t>https://www.coherentmarketinsights.com/industry-reports/bioinformatics-services-market</w:t>
        </w:r>
      </w:hyperlink>
      <w:r>
        <w:t xml:space="preserve"> - This report provides a comprehensive analysis of the global bioinformatics services market, including market size, share, growth trends, and forecasts from 2026 to 2033. It covers various service types such as sequence analysis, proteomics analysis, gene expression and functional analysis, biomarker discovery, clinical bioinformatics, cheminformatics and drug discovery, data management and storage, and statistical and computational modelling. The report also examines applications in genomics, proteomics, transcriptomics, metabolomics, drug discovery and development, precision medicine, agricultural research, and environmental research. Additionally, it discusses deployment models (on-premise and cloud-based) and end-users, including pharmaceutical and biotechnology companies, academic and research institutes, hospitals and clinical diagnostic laboratories, agricultural and environmental testing laboratories, and contract research organizations (CROs).</w:t>
      </w:r>
      <w:r/>
    </w:p>
    <w:p>
      <w:pPr>
        <w:pStyle w:val="ListNumber"/>
        <w:spacing w:line="240" w:lineRule="auto"/>
        <w:ind w:left="720"/>
      </w:pPr>
      <w:r/>
      <w:hyperlink r:id="rId11">
        <w:r>
          <w:rPr>
            <w:color w:val="0000EE"/>
            <w:u w:val="single"/>
          </w:rPr>
          <w:t>https://www.grandviewresearch.com/industry-analysis/bioinformatics-services-market</w:t>
        </w:r>
      </w:hyperlink>
      <w:r>
        <w:t xml:space="preserve"> - This industry analysis report examines the global bioinformatics services market, focusing on market size, share, and trends from 2025 to 2030. It categorizes the market by type, including next-generation sequencing (NGS), chemoinformatics, microarray data analysis, and biological data curation. The report also explores applications in proteomics and metabolomics, as well as sector and regional analyses. It highlights the increasing reliance of pharmaceutical and biotechnology industries on bioinformatics services to accelerate drug discovery and development, and discusses the role of bioinformatics tools in understanding disease mechanisms, identifying potential drug targets, and predicting drug interaction outcomes.</w:t>
      </w:r>
      <w:r/>
    </w:p>
    <w:p>
      <w:pPr>
        <w:pStyle w:val="ListNumber"/>
        <w:spacing w:line="240" w:lineRule="auto"/>
        <w:ind w:left="720"/>
      </w:pPr>
      <w:r/>
      <w:hyperlink r:id="rId12">
        <w:r>
          <w:rPr>
            <w:color w:val="0000EE"/>
            <w:u w:val="single"/>
          </w:rPr>
          <w:t>https://www.grandviewresearch.com/press-release/global-bioinformatics-services-market</w:t>
        </w:r>
      </w:hyperlink>
      <w:r>
        <w:t xml:space="preserve"> - This press release presents findings from a Grand View Research report on the global bioinformatics services market, projecting it to reach USD 7.11 billion by 2030, with a compound annual growth rate (CAGR) of 14.46% from 2025 to 2030. The report attributes this growth to the increasing adoption of IT solutions for various studies, including cell signaling, pathway metabolism, gene-receptor interactions, and target differentiation. It also notes the benefits of informatic solutions for laboratory protocol generation, data management, and analysis, and highlights collaborative activities between information technology companies and pharmaceutical companies to develop and update key technologies linked to cloud computing, such as online data storage and visualization of computer resources.</w:t>
      </w:r>
      <w:r/>
    </w:p>
    <w:p>
      <w:pPr>
        <w:pStyle w:val="ListNumber"/>
        <w:spacing w:line="240" w:lineRule="auto"/>
        <w:ind w:left="720"/>
      </w:pPr>
      <w:r/>
      <w:hyperlink r:id="rId15">
        <w:r>
          <w:rPr>
            <w:color w:val="0000EE"/>
            <w:u w:val="single"/>
          </w:rPr>
          <w:t>https://www.grandviewresearch.com/horizon/outlook/bioinformatics-services-market/united-states</w:t>
        </w:r>
      </w:hyperlink>
      <w:r>
        <w:t xml:space="preserve"> - This report provides an outlook on the bioinformatics services market in the United States, projecting a revenue of USD 2,935.4 million by 2030, with a CAGR of 14.8% from 2025 to 2030. It highlights that NGS was the largest revenue-generating type in 2024 and is expected to register the fastest growth during the forecast period. The report also provides historical data from 2018 to 2023, with a base year of 2024 and a forecast period from 2025 to 2030, and lists key market players worldwide, including Dassault Systemes SE, Qiagen NV, GVK Biosciences, Illumina Inc, Agilent Technologies Inc, GLG Life Tech Corp, Quest Diagnostics Inc, International Business Machines Corp, Thermo Fisher Scientific Inc, and DNAnexus.</w:t>
      </w:r>
      <w:r/>
    </w:p>
    <w:p>
      <w:pPr>
        <w:pStyle w:val="ListNumber"/>
        <w:spacing w:line="240" w:lineRule="auto"/>
        <w:ind w:left="720"/>
      </w:pPr>
      <w:r/>
      <w:hyperlink r:id="rId13">
        <w:r>
          <w:rPr>
            <w:color w:val="0000EE"/>
            <w:u w:val="single"/>
          </w:rPr>
          <w:t>https://www.coherentmarketinsights.com/market-insight/bioinformatics-market-4158</w:t>
        </w:r>
      </w:hyperlink>
      <w:r>
        <w:t xml:space="preserve"> - This market analysis and forecast report examines the bioinformatics market from 2026 to 2033, focusing on product types such as bioinformatics platforms and bioinformatics services. It explores applications in genomics, chemoinformatics and drug design, proteomics, transcriptomics, metabolomics, molecular phylogenomics, and others. The report also provides a geographical analysis covering North America, Latin America, Europe, Asia Pacific, and the Middle East &amp; Africa. It estimates the bioinformatics market to be valued at USD 39.22 billion in 2026 and expects it to reach USD 150.67 billion in 2033, exhibiting a CAGR of 21.2% from 2026 to 2033.</w:t>
      </w:r>
      <w:r/>
    </w:p>
    <w:p>
      <w:pPr>
        <w:pStyle w:val="ListNumber"/>
        <w:spacing w:line="240" w:lineRule="auto"/>
        <w:ind w:left="720"/>
      </w:pPr>
      <w:r/>
      <w:hyperlink r:id="rId14">
        <w:r>
          <w:rPr>
            <w:color w:val="0000EE"/>
            <w:u w:val="single"/>
          </w:rPr>
          <w:t>https://www.fundamentalbusinessinsights.com/industry-report/bioinformatics-services-market-8203</w:t>
        </w:r>
      </w:hyperlink>
      <w:r>
        <w:t xml:space="preserve"> - This report provides insights into the bioinformatics services market, including size and forecasts from 2026 to 2035, segmented by type, application, and end-use. It discusses growth opportunities, innovation landscape, regulatory shifts, strategic regional insights (U.S., Japan, China, South Korea, UK, Germany, France), and competitive dynamics involving companies like Illumina, Thermo Fisher, QIAGEN, BGI, and Eurofins Scientific. The report projects the bioinformatics services market to grow from USD 4.21 billion in 2025 to USD 18.41 billion by 2035, reflecting a CAGR greater than 15.9% through 2026-2035, with industry revenues in 2026 estimated at USD 4.8 billion.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501319/bioinformatics-service-market-to-reach-usd-16-3-billion-by-2036" TargetMode="External"/><Relationship Id="rId10" Type="http://schemas.openxmlformats.org/officeDocument/2006/relationships/hyperlink" Target="https://www.coherentmarketinsights.com/industry-reports/bioinformatics-services-market" TargetMode="External"/><Relationship Id="rId11" Type="http://schemas.openxmlformats.org/officeDocument/2006/relationships/hyperlink" Target="https://www.grandviewresearch.com/industry-analysis/bioinformatics-services-market" TargetMode="External"/><Relationship Id="rId12" Type="http://schemas.openxmlformats.org/officeDocument/2006/relationships/hyperlink" Target="https://www.grandviewresearch.com/press-release/global-bioinformatics-services-market" TargetMode="External"/><Relationship Id="rId13" Type="http://schemas.openxmlformats.org/officeDocument/2006/relationships/hyperlink" Target="https://www.coherentmarketinsights.com/market-insight/bioinformatics-market-4158" TargetMode="External"/><Relationship Id="rId14" Type="http://schemas.openxmlformats.org/officeDocument/2006/relationships/hyperlink" Target="https://www.fundamentalbusinessinsights.com/industry-report/bioinformatics-services-market-8203" TargetMode="External"/><Relationship Id="rId15" Type="http://schemas.openxmlformats.org/officeDocument/2006/relationships/hyperlink" Target="https://www.grandviewresearch.com/horizon/outlook/bioinformatics-services-market/united-st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