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Cancer Vaccine Platforms: Why the Market Could Reach USD 10.6 Billion by 2032</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science and healthcare investors have noticed a boom: global cancer vaccine platforms are growing fast, driven by mRNA, neoantigen and AI-enabled approaches, and could hit about USD 10.59 billion by 2032 , a shift that matters for patients, hospitals and biotech backers.</w:t>
      </w:r>
      <w:r/>
    </w:p>
    <w:p>
      <w:r/>
      <w:r>
        <w:t>Essential Takeaways</w:t>
      </w:r>
      <w:r/>
      <w:r/>
    </w:p>
    <w:p>
      <w:pPr>
        <w:pStyle w:val="ListBullet"/>
        <w:spacing w:line="240" w:lineRule="auto"/>
        <w:ind w:left="720"/>
      </w:pPr>
      <w:r/>
      <w:r>
        <w:rPr>
          <w:b/>
        </w:rPr>
        <w:t>Market size:</w:t>
      </w:r>
      <w:r>
        <w:t xml:space="preserve"> Forecast to expand from roughly USD 4.58bn in 2026 to USD 10.59bn by 2032, at about a 15% CAGR. </w:t>
      </w:r>
      <w:r/>
    </w:p>
    <w:p>
      <w:pPr>
        <w:pStyle w:val="ListBullet"/>
        <w:spacing w:line="240" w:lineRule="auto"/>
        <w:ind w:left="720"/>
      </w:pPr>
      <w:r/>
      <w:r>
        <w:rPr>
          <w:b/>
        </w:rPr>
        <w:t>Leading tech:</w:t>
      </w:r>
      <w:r>
        <w:t xml:space="preserve"> mRNA-based vaccines currently hold the largest share, prized for rapid scalability and a mild production footprint. </w:t>
      </w:r>
      <w:r/>
    </w:p>
    <w:p>
      <w:pPr>
        <w:pStyle w:val="ListBullet"/>
        <w:spacing w:line="240" w:lineRule="auto"/>
        <w:ind w:left="720"/>
      </w:pPr>
      <w:r/>
      <w:r>
        <w:rPr>
          <w:b/>
        </w:rPr>
        <w:t>Top regions:</w:t>
      </w:r>
      <w:r>
        <w:t xml:space="preserve"> North America leads in revenue and R&amp;D, while Asia‑Pacific is the fastest-growing market with rising clinical trials. </w:t>
      </w:r>
      <w:r/>
    </w:p>
    <w:p>
      <w:pPr>
        <w:pStyle w:val="ListBullet"/>
        <w:spacing w:line="240" w:lineRule="auto"/>
        <w:ind w:left="720"/>
      </w:pPr>
      <w:r/>
      <w:r>
        <w:rPr>
          <w:b/>
        </w:rPr>
        <w:t>Clinical focus:</w:t>
      </w:r>
      <w:r>
        <w:t xml:space="preserve"> Therapeutic vaccines dominate today; neoantigen and personalised platforms are the most promising innovations. </w:t>
      </w:r>
      <w:r/>
    </w:p>
    <w:p>
      <w:pPr>
        <w:pStyle w:val="ListBullet"/>
        <w:spacing w:line="240" w:lineRule="auto"/>
        <w:ind w:left="720"/>
      </w:pPr>
      <w:r/>
      <w:r>
        <w:rPr>
          <w:b/>
        </w:rPr>
        <w:t>Practical hurdle:</w:t>
      </w:r>
      <w:r>
        <w:t xml:space="preserve"> High development costs, complex trials and cold-chain manufacturing remain barriers to broad access.</w:t>
      </w:r>
      <w:r/>
      <w:r/>
    </w:p>
    <w:p>
      <w:pPr>
        <w:pStyle w:val="Heading2"/>
      </w:pPr>
      <w:r>
        <w:t>Why mRNA Is the Star , and It Feels Different</w:t>
      </w:r>
      <w:r/>
    </w:p>
    <w:p>
      <w:r/>
      <w:r>
        <w:t>mRNA platforms have a sleek, almost effortless feel compared with older biologics: they can be designed quickly and manufactured at scale, and that agility is why they dominate the current market. Analysts point to the rapid deployment experience from infectious‑disease vaccines as a proof of concept that translates to oncology. According to industry reports, mRNA is the largest product segment and is expected to grow faster than many rivals, partly because it shortens timelines from design to first‑in‑human trials. For patients and clinicians, that means more tailored trials and faster iteration when a vaccine needs tuning.</w:t>
      </w:r>
      <w:r/>
    </w:p>
    <w:p>
      <w:pPr>
        <w:pStyle w:val="Heading2"/>
      </w:pPr>
      <w:r>
        <w:t>Therapeutic Vaccines Lead, But Preventive Options Are Catching On</w:t>
      </w:r>
      <w:r/>
    </w:p>
    <w:p>
      <w:r/>
      <w:r>
        <w:t>Therapeutic cancer vaccines, those designed to treat existing tumours, currently make up the bulk of sales and clinical activity, because hospitals and cancer centres can integrate them into existing oncology care pathways. There’s growing interest in preventive vaccines too, particularly for cancers linked to viruses, and public health initiatives could drive steady uptake. Practically, if you’re choosing trials or treatment centres, look for facilities experienced with personalised manufacturing and genomic profiling, because they’re best placed to deliver the newest therapeutic approaches.</w:t>
      </w:r>
      <w:r/>
    </w:p>
    <w:p>
      <w:pPr>
        <w:pStyle w:val="Heading2"/>
      </w:pPr>
      <w:r>
        <w:t>Regions to Watch: North America’s Muscle, Asia‑Pacific’s Momentum</w:t>
      </w:r>
      <w:r/>
    </w:p>
    <w:p>
      <w:r/>
      <w:r>
        <w:t>North America contributes the lion’s share of revenue thanks to deep R&amp;D pockets, regulatory support and big biotech names. That concentration fuels fast approvals and partnership activity. Meanwhile, Asia‑Pacific is the fastest-growing region: governments are funding trials, infrastructure is expanding, and patient numbers are rising. For investors and companies, that mix means strategic partnerships across regions will be crucial; for patients, it signals more local trial opportunities and earlier access to experimental therapies.</w:t>
      </w:r>
      <w:r/>
    </w:p>
    <w:p>
      <w:pPr>
        <w:pStyle w:val="Heading2"/>
      </w:pPr>
      <w:r>
        <w:t>Innovation Hotspots: Neoantigens, AI and Personalisation</w:t>
      </w:r>
      <w:r/>
    </w:p>
    <w:p>
      <w:r/>
      <w:r>
        <w:t>Neoantigen vaccines , built from the unique mutations of a patient’s tumour , are the poster child of personalised oncology, offering truly individualised immune targets. Add AI into the mix and discovery timelines shrink: algorithms help pick the most promising neoantigens and refine clinical designs. Industry observers note that AI‑integrated platforms are the fastest‑growing technology segment, reducing lab guesswork and helping smaller firms punch above their weight. If you’re tracking the next breakthrough, watch collaborations that combine genomic sequencing with machine learning and scalable mRNA production.</w:t>
      </w:r>
      <w:r/>
    </w:p>
    <w:p>
      <w:pPr>
        <w:pStyle w:val="Heading2"/>
      </w:pPr>
      <w:r>
        <w:t>The Real Limits: Cost, Complexity and the Cold Chain</w:t>
      </w:r>
      <w:r/>
    </w:p>
    <w:p>
      <w:r/>
      <w:r>
        <w:t>Despite the optimism, the market faces real constraints. High R&amp;D and manufacturing costs mean therapies can be expensive, while lengthy, complex clinical trials and variable regulatory frameworks slow rollout. Cold‑chain logistics for biologics add further friction, especially in lower‑income regions. For healthcare purchasers and policymakers, this is a call to action: negotiate pricing models, invest in local manufacturing, and harmonise regulatory pathways to make advanced vaccines accessible beyond wealthy markets.</w:t>
      </w:r>
      <w:r/>
    </w:p>
    <w:p>
      <w:r/>
      <w:r>
        <w:t>Closing line</w:t>
      </w:r>
      <w:r/>
    </w:p>
    <w:p>
      <w:r/>
      <w:r>
        <w:t>It’s a fast-moving corner of medicine , a small change in technology or regulation could make every personalised vaccine far more attainable.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https://www.openpr.com/news/4501348/rapid-growth-in-cancer-vaccine-platforms-market-expected-to-hit</w:t>
        </w:r>
      </w:hyperlink>
      <w:r>
        <w:t xml:space="preserve"> - Please view link - unable to able to access data</w:t>
      </w:r>
      <w:r/>
    </w:p>
    <w:p>
      <w:pPr>
        <w:pStyle w:val="ListNumber"/>
        <w:spacing w:line="240" w:lineRule="auto"/>
        <w:ind w:left="720"/>
      </w:pPr>
      <w:r/>
      <w:hyperlink r:id="rId10">
        <w:r>
          <w:rPr>
            <w:color w:val="0000EE"/>
            <w:u w:val="single"/>
          </w:rPr>
          <w:t>https://www.databridgemarketresearch.com/reports/global-cancer-vaccine-platforms-market</w:t>
        </w:r>
      </w:hyperlink>
      <w:r>
        <w:t xml:space="preserve"> - This report from Data Bridge Market Research provides an in-depth analysis of the global cancer vaccine platforms market, highlighting its projected growth from USD 3.98 billion in 2025 to USD 10.59 billion by 2032, with a compound annual growth rate (CAGR) of 15.00%. The market is driven by the increasing demand for advanced immunotherapy solutions, rising cancer prevalence, and continuous innovation in mRNA and personalized vaccine technologies. North America holds a significant market share due to its strong R&amp;D infrastructure and the presence of leading biotech firms, while the Asia-Pacific region is the fastest-growing, propelled by increasing healthcare investments and expanding clinical trial activities.</w:t>
      </w:r>
      <w:r/>
    </w:p>
    <w:p>
      <w:pPr>
        <w:pStyle w:val="ListNumber"/>
        <w:spacing w:line="240" w:lineRule="auto"/>
        <w:ind w:left="720"/>
      </w:pPr>
      <w:r/>
      <w:hyperlink r:id="rId11">
        <w:r>
          <w:rPr>
            <w:color w:val="0000EE"/>
            <w:u w:val="single"/>
          </w:rPr>
          <w:t>https://www.grandviewresearch.com/industry-analysis/personalized-cancer-vaccine-market-report</w:t>
        </w:r>
      </w:hyperlink>
      <w:r>
        <w:t xml:space="preserve"> - Grand View Research's report on the personalized cancer vaccine market projects substantial growth, estimating the market size at USD 208.33 million in 2024 and forecasting a compound annual growth rate (CAGR) of 44.86% from 2025 to 2030. The report emphasizes the role of personalized cancer vaccines in targeting specific tumor neoantigens to elicit precise immune responses, offering a more targeted treatment approach compared to conventional therapies. Technological advancements, including next-generation sequencing, artificial intelligence, and mRNA platforms, are pivotal in accelerating the development of these vaccines, with major players like BioNTech, Moderna, and Genentech investing heavily in clinical trials and regulatory pathways.</w:t>
      </w:r>
      <w:r/>
    </w:p>
    <w:p>
      <w:pPr>
        <w:pStyle w:val="ListNumber"/>
        <w:spacing w:line="240" w:lineRule="auto"/>
        <w:ind w:left="720"/>
      </w:pPr>
      <w:r/>
      <w:hyperlink r:id="rId13">
        <w:r>
          <w:rPr>
            <w:color w:val="0000EE"/>
            <w:u w:val="single"/>
          </w:rPr>
          <w:t>https://www.grandviewresearch.com/horizon/outlook/cancer-vaccines-market/united-states</w:t>
        </w:r>
      </w:hyperlink>
      <w:r>
        <w:t xml:space="preserve"> - This analysis by Grand View Research focuses on the United States cancer vaccines market, highlighting a projected market revenue of USD 2,946.1 million in 2025, with expectations to reach USD 6,958.7 million by 2033, reflecting a compound annual growth rate (CAGR) of 11.4% from 2026 to 2033. The report identifies recombinant cancer vaccines as the largest revenue-generating technology type in 2025, with viral vector and DNA cancer vaccines anticipated to be the fastest-growing segments during the forecast period. Key market players include Merck &amp; Co Inc, GSK PLC, Dynavax Technologies, Ferring, Amgen Inc, Moderna Inc, Sanofi SA, AstraZeneca PLC, and Bristol-Myers Squibb Co.</w:t>
      </w:r>
      <w:r/>
    </w:p>
    <w:p>
      <w:pPr>
        <w:pStyle w:val="ListNumber"/>
        <w:spacing w:line="240" w:lineRule="auto"/>
        <w:ind w:left="720"/>
      </w:pPr>
      <w:r/>
      <w:hyperlink r:id="rId12">
        <w:r>
          <w:rPr>
            <w:color w:val="0000EE"/>
            <w:u w:val="single"/>
          </w:rPr>
          <w:t>https://www.axios.com/2024/05/07/how-mrna-vaccines-could-be-personalized-cancer-cures</w:t>
        </w:r>
      </w:hyperlink>
      <w:r>
        <w:t xml:space="preserve"> - An article from Axios discusses the potential of mRNA vaccines in revolutionizing cancer treatment by training the immune system to recognize and attack malignant cells. The piece highlights Moderna's initiation of three clinical trials testing mRNA therapy on bladder cancer, kidney cancer, and cutaneous squamous cell carcinoma. Unlike broad-based therapies, personalized mRNA treatments are tailored to each patient's specific cancer markers, offering a more targeted approach. The article also mentions collaborations between companies like Moderna and Merck in developing cancer vaccines and the ultimate goal of preventing cancer altogether.</w:t>
      </w:r>
      <w:r/>
    </w:p>
    <w:p>
      <w:pPr>
        <w:pStyle w:val="ListNumber"/>
        <w:spacing w:line="240" w:lineRule="auto"/>
        <w:ind w:left="720"/>
      </w:pPr>
      <w:r/>
      <w:hyperlink r:id="rId14">
        <w:r>
          <w:rPr>
            <w:color w:val="0000EE"/>
            <w:u w:val="single"/>
          </w:rPr>
          <w:t>https://arxiv.org/abs/2411.00885</w:t>
        </w:r>
      </w:hyperlink>
      <w:r>
        <w:t xml:space="preserve"> - This academic paper introduces NEO, a novel epitope optimization method for personalized cancer vaccines using an aggregated feed-forward and recurrent neural network with LSTM architecture. The study addresses the challenges in selecting optimal neoepitopes that elicit immune responses, proposing a more efficient and accurate approach. By leveraging next-generation sequencing data and advanced neural network architectures, NEO aims to facilitate faster and more cost-effective development of personalized cancer vaccines, potentially improving treatment outcomes for patients.</w:t>
      </w:r>
      <w:r/>
    </w:p>
    <w:p>
      <w:pPr>
        <w:pStyle w:val="ListNumber"/>
        <w:spacing w:line="240" w:lineRule="auto"/>
        <w:ind w:left="720"/>
      </w:pPr>
      <w:r/>
      <w:hyperlink r:id="rId15">
        <w:r>
          <w:rPr>
            <w:color w:val="0000EE"/>
            <w:u w:val="single"/>
          </w:rPr>
          <w:t>https://arxiv.org/abs/2512.08226</w:t>
        </w:r>
      </w:hyperlink>
      <w:r>
        <w:t xml:space="preserve"> - The paper presents ImmunoNX, a comprehensive bioinformatics workflow designed to support personalized neoantigen vaccine trials. ImmunoNX integrates tumor DNA/RNA and matched normal DNA sequencing data through a computational pipeline, employing consensus-based variant calling and in-silico HLA typing for neoantigen prediction. The workflow has supported over 185 patients across 11 clinical trials, demonstrating its capability to identify high-confidence neoantigen candidates efficiently. This protocol provides the research community with a reproducible framework for designing personalized neoantigen vaccines, potentially accelerating the development of personalized cancer immunotherapies.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1348/rapid-growth-in-cancer-vaccine-platforms-market-expected-to-hit" TargetMode="External"/><Relationship Id="rId10" Type="http://schemas.openxmlformats.org/officeDocument/2006/relationships/hyperlink" Target="https://www.databridgemarketresearch.com/reports/global-cancer-vaccine-platforms-market" TargetMode="External"/><Relationship Id="rId11" Type="http://schemas.openxmlformats.org/officeDocument/2006/relationships/hyperlink" Target="https://www.grandviewresearch.com/industry-analysis/personalized-cancer-vaccine-market-report" TargetMode="External"/><Relationship Id="rId12" Type="http://schemas.openxmlformats.org/officeDocument/2006/relationships/hyperlink" Target="https://www.axios.com/2024/05/07/how-mrna-vaccines-could-be-personalized-cancer-cures" TargetMode="External"/><Relationship Id="rId13" Type="http://schemas.openxmlformats.org/officeDocument/2006/relationships/hyperlink" Target="https://www.grandviewresearch.com/horizon/outlook/cancer-vaccines-market/united-states" TargetMode="External"/><Relationship Id="rId14" Type="http://schemas.openxmlformats.org/officeDocument/2006/relationships/hyperlink" Target="https://arxiv.org/abs/2411.00885" TargetMode="External"/><Relationship Id="rId15" Type="http://schemas.openxmlformats.org/officeDocument/2006/relationships/hyperlink" Target="https://arxiv.org/abs/2512.082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