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Enterprise AI Joint Ventures: Why Wall Street Backing Changes Everything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new play in enterprise AI: on 4 May 2026 OpenAI and Anthropic each unveiled Wall Street‑backed joint ventures that shift the market from selling models to embedding them inside companies. Investors get priority access, PE portfolios get hands‑on deployment, and consulting firms face real disruption.</w:t>
      </w:r>
      <w:r/>
    </w:p>
    <w:p>
      <w:r/>
      <w:r>
        <w:t>Essential Takeaways</w:t>
      </w:r>
      <w:r/>
      <w:r/>
    </w:p>
    <w:p>
      <w:pPr>
        <w:pStyle w:val="ListBullet"/>
        <w:spacing w:line="240" w:lineRule="auto"/>
        <w:ind w:left="720"/>
      </w:pPr>
      <w:r/>
      <w:r>
        <w:rPr>
          <w:b/>
        </w:rPr>
        <w:t>Big money, big message:</w:t>
      </w:r>
      <w:r>
        <w:t xml:space="preserve"> OpenAI raised $4bn at a $10bn valuation while Anthropic built a $1.5bn vehicle with Blackstone, Goldman Sachs and Hellman &amp; Friedman.</w:t>
      </w:r>
      <w:r/>
    </w:p>
    <w:p>
      <w:pPr>
        <w:pStyle w:val="ListBullet"/>
        <w:spacing w:line="240" w:lineRule="auto"/>
        <w:ind w:left="720"/>
      </w:pPr>
      <w:r/>
      <w:r>
        <w:rPr>
          <w:b/>
        </w:rPr>
        <w:t>Preferred access model:</w:t>
      </w:r>
      <w:r>
        <w:t xml:space="preserve"> Investors’ portfolio companies get priority use of frontier models and earlier releases, creating a performance gap.</w:t>
      </w:r>
      <w:r/>
    </w:p>
    <w:p>
      <w:pPr>
        <w:pStyle w:val="ListBullet"/>
        <w:spacing w:line="240" w:lineRule="auto"/>
        <w:ind w:left="720"/>
      </w:pPr>
      <w:r/>
      <w:r>
        <w:rPr>
          <w:b/>
        </w:rPr>
        <w:t>Embedded engineers, not just software:</w:t>
      </w:r>
      <w:r>
        <w:t xml:space="preserve"> The new JVs place engineers inside firms to redesign workflows , a practical, hands‑on approach that smells of consulting.</w:t>
      </w:r>
      <w:r/>
    </w:p>
    <w:p>
      <w:pPr>
        <w:pStyle w:val="ListBullet"/>
        <w:spacing w:line="240" w:lineRule="auto"/>
        <w:ind w:left="720"/>
      </w:pPr>
      <w:r/>
      <w:r>
        <w:rPr>
          <w:b/>
        </w:rPr>
        <w:t>Consulting firms in the crosshairs:</w:t>
      </w:r>
      <w:r>
        <w:t xml:space="preserve"> This model directly competes with implementation practices at McKinsey, Accenture and others.</w:t>
      </w:r>
      <w:r/>
    </w:p>
    <w:p>
      <w:pPr>
        <w:pStyle w:val="ListBullet"/>
        <w:spacing w:line="240" w:lineRule="auto"/>
        <w:ind w:left="720"/>
      </w:pPr>
      <w:r/>
      <w:r>
        <w:rPr>
          <w:b/>
        </w:rPr>
        <w:t>Rollout ripple:</w:t>
      </w:r>
      <w:r>
        <w:t xml:space="preserve"> Initially PE‑focused, the playbook and pricing will likely spread to non‑PE firms within 18–24 months.</w:t>
      </w:r>
      <w:r/>
      <w:r/>
    </w:p>
    <w:p>
      <w:pPr>
        <w:pStyle w:val="Heading2"/>
      </w:pPr>
      <w:r>
        <w:t>Two big announcements that say the same thing: access plus deployment</w:t>
      </w:r>
      <w:r/>
    </w:p>
    <w:p>
      <w:r/>
      <w:r>
        <w:t>The headline fact is blunt and sensory , billions of dollars landing with a quiet thud on the enterprise AI table. OpenAI’s Deployment Company secured $4bn from a group of investors while Anthropic’s venture drew in roughly $1.5bn anchored by heavyweight PE firms. Axios reported the twin moves on the same day, which immediately reads less like coincidence and more like a strategic signalling event. The immediate emotional cue is urgency: both labs want to prove enterprise traction fast.</w:t>
      </w:r>
      <w:r/>
    </w:p>
    <w:p>
      <w:r/>
      <w:r>
        <w:t>These deals aren’t ordinary funding rounds. They’re structured to give financial backers preferred deployment rights so their portfolio companies get first dibs on models and integrations. Bloomberg’s coverage makes the point: this is about building durable revenue channels ahead of public listings. For operators watching from the sidelines, that priority access will translate into time‑to‑value advantages that are hard to beat.</w:t>
      </w:r>
      <w:r/>
    </w:p>
    <w:p>
      <w:pPr>
        <w:pStyle w:val="Heading2"/>
      </w:pPr>
      <w:r>
        <w:t>Embedded engineers: the new form of consulting</w:t>
      </w:r>
      <w:r/>
    </w:p>
    <w:p>
      <w:r/>
      <w:r>
        <w:t>Anthropic’s pitch goes beyond a licence and lands squarely on the shop floor. Fortune noted that Anthropic plans to embed engineers into companies, redesigning workflows rather than handing over a toolkit and waving goodbye. That’s exactly the sort of hands‑on, messy, human work that traditional consultants have specialised in for decades. Only here, the goal is to automate the workflows those engineers touch , a kind of self‑eroding consultancy.</w:t>
      </w:r>
      <w:r/>
    </w:p>
    <w:p>
      <w:r/>
      <w:r>
        <w:t>This matters because the bottleneck in AI adoption isn’t the model itself; it’s organisational readiness. Epinium’s own experience shows many mid‑market firms lack the documentation and processes needed to plug in agents without a redesign phase. So the JV model solves an operational problem while also creating switching costs: once your workflows are rewritten around a vendor’s agents, moving away becomes painful.</w:t>
      </w:r>
      <w:r/>
    </w:p>
    <w:p>
      <w:pPr>
        <w:pStyle w:val="Heading2"/>
      </w:pPr>
      <w:r>
        <w:t>Why PE distribution is a strategic advantage</w:t>
      </w:r>
      <w:r/>
    </w:p>
    <w:p>
      <w:r/>
      <w:r>
        <w:t>Private equity firms manage enormous swathes of mid‑market industry , healthcare, manufacturing, retail, financial services and real estate among them. Blackstone’s balance sheet alone gives Anthropic a ready channel into hundreds of companies. The math is straightforward: deploy at scale inside PE portfolios, collect repeatable playbooks and ROI figures, then package that offering for wider sale.</w:t>
      </w:r>
      <w:r/>
    </w:p>
    <w:p>
      <w:r/>
      <w:r>
        <w:t>That distribution advantage is the moat. It’s not just about selling software subscriptions; it’s about owning the change‑management process that turns a subscription into measurable cost savings. For mid‑market COOs, the practical implication is clear: watch these case studies, and start redesigning workflows now if you don’t want to be playing catch‑up when packaged versions land on the open market.</w:t>
      </w:r>
      <w:r/>
    </w:p>
    <w:p>
      <w:pPr>
        <w:pStyle w:val="Heading2"/>
      </w:pPr>
      <w:r>
        <w:t>What this means for consulting firms and the wider market</w:t>
      </w:r>
      <w:r/>
    </w:p>
    <w:p>
      <w:r/>
      <w:r>
        <w:t>Traditional consultancies have spent the last two years building AI practices, but these JVs change the framing. Rather than competing solely on expertise, the labs and their PE partners can bundle models, embedded engineering teams and distribution in a single package. That creates immediate pressure on firms whose revenues rely on implementation work.</w:t>
      </w:r>
      <w:r/>
    </w:p>
    <w:p>
      <w:r/>
      <w:r>
        <w:t>Yet this isn’t a straight knockout. Consultancies still hold strengths in strategy, industry relationships and complex programme governance. The more likely outcome is a reshuffle: consultancies will either partner with model providers, double down on proprietary IP, or niche down into advisory services that the embedded teams won’t cover. For clients, the useful rule of thumb is to evaluate outcomes over invoices , ask every supplier what measurable change you’ll see in 90 days.</w:t>
      </w:r>
      <w:r/>
    </w:p>
    <w:p>
      <w:pPr>
        <w:pStyle w:val="Heading2"/>
      </w:pPr>
      <w:r>
        <w:t>How non‑PE companies should respond today</w:t>
      </w:r>
      <w:r/>
    </w:p>
    <w:p>
      <w:r/>
      <w:r>
        <w:t>If you’re not part of a PE portfolio, you’re not excluded forever. The case studies built inside these ventures will become sales collateral within 18–24 months, and the playbooks will trickle down. In the meantime, mid‑market operators should treat this as a nudge to act, not a threat to wait out.</w:t>
      </w:r>
      <w:r/>
    </w:p>
    <w:p>
      <w:r/>
      <w:r>
        <w:t>Practical steps: map your core workflows, document handoffs, measure current cycle times and cost baselines, and run a small agent pilot with clear KPIs. That way, when packaged services arrive, you’ll have the benchmarks to compare against , and options to negotiate better terms. Companies that redesign early will enjoy faster ROI and fewer retrofit headaches later.</w:t>
      </w:r>
      <w:r/>
    </w:p>
    <w:p>
      <w:r/>
      <w:r>
        <w:t>Closing Line It’s a small structural change with big consequences , start thinking like you’re being embedded, not just billed.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https://epinium.com/en/blog/openai-and-anthropic-both-launch-enterprise-ai-joint-ventures-on-the-same-day/</w:t>
        </w:r>
      </w:hyperlink>
      <w:r>
        <w:t xml:space="preserve"> - Please view link - unable to able to access data</w:t>
      </w:r>
      <w:r/>
    </w:p>
    <w:p>
      <w:pPr>
        <w:pStyle w:val="ListNumber"/>
        <w:spacing w:line="240" w:lineRule="auto"/>
        <w:ind w:left="720"/>
      </w:pPr>
      <w:r/>
      <w:hyperlink r:id="rId10">
        <w:r>
          <w:rPr>
            <w:color w:val="0000EE"/>
            <w:u w:val="single"/>
          </w:rPr>
          <w:t>https://www.axios.com/2026/05/04/openai-anthropic-private-equity-enterprise-business</w:t>
        </w:r>
      </w:hyperlink>
      <w:r>
        <w:t xml:space="preserve"> - On May 4, 2026, OpenAI and Anthropic announced partnerships with private equity firms to launch multibillion-dollar ventures aimed at increasing the adoption of their AI tools by mid-sized businesses. This collaboration comes as both AI companies prepare for potential IPOs later this year. Nicholas Lin, Anthropic's head of product for financial services, emphasized the gap between AI's capabilities and the value businesses currently derive from it. To address this, the companies are initiating joint ventures with major Wall Street firms, aiming to accelerate enterprise usage of AI. These efforts are especially targeted at mid-sized firms, where private equity sponsors are seeking to drive operational efficiencies. This partnership reflects broader bets by private equity and Silicon Valley on AI as a tool for improving business performance and unlocking economic gains.</w:t>
      </w:r>
      <w:r/>
    </w:p>
    <w:p>
      <w:pPr>
        <w:pStyle w:val="ListNumber"/>
        <w:spacing w:line="240" w:lineRule="auto"/>
        <w:ind w:left="720"/>
      </w:pPr>
      <w:r/>
      <w:hyperlink r:id="rId11">
        <w:r>
          <w:rPr>
            <w:color w:val="0000EE"/>
            <w:u w:val="single"/>
          </w:rPr>
          <w:t>https://www.bloomberg.com/news/articles/2026-05-04/openai-finalizes-10-billion-joint-venture-with-pe-firms-to-deploy-ai?sref=1kJVNqnU&amp;srnd=homepage-americas</w:t>
        </w:r>
      </w:hyperlink>
      <w:r>
        <w:t xml:space="preserve"> - OpenAI and Anthropic PBC are both forming joint ventures with some of the world’s most recognizable financial institutions in a race to drive more adoption of their artificial intelligence tools. OpenAI has raised more than $4 billion from investors including TPG Inc., Brookfield Asset Management, Advent and Bain Capital for a firm focused on helping businesses leverage its AI software. Within minutes of that news, rival Anthropic announced it’s partnering with Blackstone Inc., Hellman &amp; Friedman and Goldman Sachs Group Inc. to form a similar company.</w:t>
      </w:r>
      <w:r/>
    </w:p>
    <w:p>
      <w:pPr>
        <w:pStyle w:val="ListNumber"/>
        <w:spacing w:line="240" w:lineRule="auto"/>
        <w:ind w:left="720"/>
      </w:pPr>
      <w:r/>
      <w:hyperlink r:id="rId13">
        <w:r>
          <w:rPr>
            <w:color w:val="0000EE"/>
            <w:u w:val="single"/>
          </w:rPr>
          <w:t>https://fortune.com/2026/05/04/anthropic-claude-consulting-industry-joint-venture-blackstone-goldman-sachs/</w:t>
        </w:r>
      </w:hyperlink>
      <w:r>
        <w:t xml:space="preserve"> - Anthropic announced Monday that it has partnered with Blackstone, Hellman &amp; Friedman, and Goldman Sachs to launch a new AI-native enterprise services company — one that puts the Claude maker in direct competition with the world’s largest consulting firms for the lucrative business of corporate AI transformation. The venture, backed by approximately $1.5 billion in committed capital, is designed to embed Anthropic’s engineers and models directly into the core operations of mid-size businesses, according to the Wall Street Journal citing people familiar with the matter.</w:t>
      </w:r>
      <w:r/>
    </w:p>
    <w:p>
      <w:pPr>
        <w:pStyle w:val="ListNumber"/>
        <w:spacing w:line="240" w:lineRule="auto"/>
        <w:ind w:left="720"/>
      </w:pPr>
      <w:r/>
      <w:hyperlink r:id="rId12">
        <w:r>
          <w:rPr>
            <w:color w:val="0000EE"/>
            <w:u w:val="single"/>
          </w:rPr>
          <w:t>https://www.tomshardware.com/tech-industry/artificial-intelligence/market-slumps-as-openai-reportedly-misses-internal-targets-for-active-users-and-revenue-nvidia-oracle-amd-and-coreweave-shares-all-tremble-on-the-news</w:t>
        </w:r>
      </w:hyperlink>
      <w:r>
        <w:t xml:space="preserve"> - OpenAI has reportedly missed several internal targets for active users and revenue, leading to significant investor concerns about its financial sustainability. CFO Sarah Friar expressed doubt about the affordability of extensive compute contracts—worth billions—despite recent funding success, including a $122 billion round. Analysts warn OpenAI may run out of cash by mid-2027 without continued large-scale funding. This news triggered a market downturn for companies heavily invested in OpenAI, such as Nvidia (-1%), AMD (-4%), Oracle (-5%), and CoreWeave (-5%). SoftBank shares fell by nearly 10% in Tokyo trading, while Microsoft, holding a 27% stake in OpenAI, remained unaffected. Increased competition from Anthropic’s Claude models and Google’s Gemini has eroded OpenAI's market share, prompting CEO Sam Altman to declare a 'Code Red.' Despite these challenges, Altman continues to invest heavily in computing infrastructure, including a $300 billion contract with Oracle and a $100 billion agreement for Nvidia-powered data centers. These aggressive investments aim to overcome computing shortages, although critics argue OpenAI may be overextending. A previously optimistic company memo now appears questionable in light of these developments, as investor confidence in the AI industry wavers.</w:t>
      </w:r>
      <w:r/>
    </w:p>
    <w:p>
      <w:pPr>
        <w:pStyle w:val="ListNumber"/>
        <w:spacing w:line="240" w:lineRule="auto"/>
        <w:ind w:left="720"/>
      </w:pPr>
      <w:r/>
      <w:hyperlink r:id="rId14">
        <w:r>
          <w:rPr>
            <w:color w:val="0000EE"/>
            <w:u w:val="single"/>
          </w:rPr>
          <w:t>https://www.tomshardware.com/tech-industry/artificial-intelligence/openai-has-effectively-abandoned-first-party-stargate-data-centers-in-favor-of-more-flexible-deals-company-now-prefers-to-lease-compute-and-says-stargate-is-an-umbrella-term</w:t>
        </w:r>
      </w:hyperlink>
      <w:r>
        <w:t xml:space="preserve"> - OpenAI has effectively shifted away from its initial plan to own and operate first-party data centers through its Stargate initiative—a $500 billion joint venture with Oracle and SoftBank announced in early 2025. Originally, Stargate aimed to build 20 U.S.-based data centers, starting with a site in Abilene, Texas. However, internal disagreements, primarily over control, and OpenAI’s missed revenue targets and financial constraints led the company to instead pursue long-term leasing deals for compute capacity, including partnerships with Oracle and Microsoft. The abandonment of first-party infrastructure has caused tension among partners, with some feeling misled. Microsoft has since taken over leases for projects in Norway and potentially others, with OpenAI now leasing compute from them. Similarly, a planned UK data center has been paused due to regulatory and cost concerns, though UK officials attribute the change to OpenAI’s shifting financial priorities. Despite raising $110 billion—$10 billion more than targeted—some analysts predict the startup could still run out of cash by mid-2027. In contrast to deep-pocketed tech giants like Microsoft, Google, and Meta, OpenAI’s reliance on external funding limits its ability to independently sustain costly infrastructure expansion.</w:t>
      </w:r>
      <w:r/>
    </w:p>
    <w:p>
      <w:pPr>
        <w:pStyle w:val="ListNumber"/>
        <w:spacing w:line="240" w:lineRule="auto"/>
        <w:ind w:left="720"/>
      </w:pPr>
      <w:r/>
      <w:hyperlink r:id="rId15">
        <w:r>
          <w:rPr>
            <w:color w:val="0000EE"/>
            <w:u w:val="single"/>
          </w:rPr>
          <w:t>https://www.theatlantic.com/technology/2026/04/openai-imitating-anthropic/686975/?utm_source=apple_news</w:t>
        </w:r>
      </w:hyperlink>
      <w:r>
        <w:t xml:space="preserve"> - The article examines the growing rivalry between OpenAI and Anthropic, two leading artificial intelligence companies, and highlights how OpenAI appears to be closely following and imitating Anthropic’s strategies. Initially seen as the younger sibling, Anthropic—founded by former OpenAI employees—has surged ahead in revenue and valuation, reportedly surpassing OpenAI with $30 billion in annual revenue and a market valuation exceeding $1 trillion in some private markets. This success is largely attributed to Anthropic's business-focused approach, selling AI tools and services to enterprises, particularly through its popular Claude Code and Claude Cowork products. OpenAI, traditionally consumer-oriented with products like ChatGPT and Sora, is now shifting aggressively toward enterprise customers, launching tools similar to Anthropic’s and forming partnerships with consulting firms. Although OpenAI maintains a superior brand and user base, internal memos and executive actions reveal a sense of urgency to keep up with Anthropic's momentum. Despite claims of innovation, both companies are reverting to traditional Silicon Valley business models—selling ads or enterprise tools. Their competition underscores the commercial rather than revolutionary nature of the AI boom, even as both firms work toward monetizing and scaling their AI developments.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inium.com/en/blog/openai-and-anthropic-both-launch-enterprise-ai-joint-ventures-on-the-same-day/" TargetMode="External"/><Relationship Id="rId10" Type="http://schemas.openxmlformats.org/officeDocument/2006/relationships/hyperlink" Target="https://www.axios.com/2026/05/04/openai-anthropic-private-equity-enterprise-business" TargetMode="External"/><Relationship Id="rId11" Type="http://schemas.openxmlformats.org/officeDocument/2006/relationships/hyperlink" Target="https://www.bloomberg.com/news/articles/2026-05-04/openai-finalizes-10-billion-joint-venture-with-pe-firms-to-deploy-ai?sref=1kJVNqnU&amp;srnd=homepage-americas" TargetMode="External"/><Relationship Id="rId12" Type="http://schemas.openxmlformats.org/officeDocument/2006/relationships/hyperlink" Target="https://www.tomshardware.com/tech-industry/artificial-intelligence/market-slumps-as-openai-reportedly-misses-internal-targets-for-active-users-and-revenue-nvidia-oracle-amd-and-coreweave-shares-all-tremble-on-the-news" TargetMode="External"/><Relationship Id="rId13" Type="http://schemas.openxmlformats.org/officeDocument/2006/relationships/hyperlink" Target="https://fortune.com/2026/05/04/anthropic-claude-consulting-industry-joint-venture-blackstone-goldman-sachs/" TargetMode="External"/><Relationship Id="rId14" Type="http://schemas.openxmlformats.org/officeDocument/2006/relationships/hyperlink" Target="https://www.tomshardware.com/tech-industry/artificial-intelligence/openai-has-effectively-abandoned-first-party-stargate-data-centers-in-favor-of-more-flexible-deals-company-now-prefers-to-lease-compute-and-says-stargate-is-an-umbrella-term" TargetMode="External"/><Relationship Id="rId15" Type="http://schemas.openxmlformats.org/officeDocument/2006/relationships/hyperlink" Target="https://www.theatlantic.com/technology/2026/04/openai-imitating-anthropic/686975/?utm_source=apple_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