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Oligonucleotide Synthesis Trends for 2026: What Labs and Biotechs Need Now</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scientists alike are reaching for faster, purer oligos as the market shifts from bench tools to clinical manufacturing; companies worldwide are racing to scale production, add GMP capability, and offer digital ordering so therapeutics and diagnostics can move from idea to patient more quickly.</w:t>
      </w:r>
      <w:r/>
    </w:p>
    <w:p>
      <w:r/>
      <w:r>
        <w:t>Essential Takeaways</w:t>
      </w:r>
      <w:r/>
      <w:r/>
    </w:p>
    <w:p>
      <w:pPr>
        <w:pStyle w:val="ListBullet"/>
        <w:spacing w:line="240" w:lineRule="auto"/>
        <w:ind w:left="720"/>
      </w:pPr>
      <w:r/>
      <w:r>
        <w:rPr>
          <w:b/>
        </w:rPr>
        <w:t>Market growth:</w:t>
      </w:r>
      <w:r>
        <w:t xml:space="preserve"> The oligonucleotide synthesis market is expanding rapidly, with multi‑billion‑dollar forecasts and double‑digit CAGR projections.</w:t>
      </w:r>
      <w:r/>
    </w:p>
    <w:p>
      <w:pPr>
        <w:pStyle w:val="ListBullet"/>
        <w:spacing w:line="240" w:lineRule="auto"/>
        <w:ind w:left="720"/>
      </w:pPr>
      <w:r/>
      <w:r>
        <w:rPr>
          <w:b/>
        </w:rPr>
        <w:t>Clinical demand:</w:t>
      </w:r>
      <w:r>
        <w:t xml:space="preserve"> More projects need GMP‑grade, reproducible batches for antisense, siRNA and CRISPR applications, not just research samples.</w:t>
      </w:r>
      <w:r/>
    </w:p>
    <w:p>
      <w:pPr>
        <w:pStyle w:val="ListBullet"/>
        <w:spacing w:line="240" w:lineRule="auto"/>
        <w:ind w:left="720"/>
      </w:pPr>
      <w:r/>
      <w:r>
        <w:rPr>
          <w:b/>
        </w:rPr>
        <w:t>Technology shifts:</w:t>
      </w:r>
      <w:r>
        <w:t xml:space="preserve"> Enzymatic synthesis and advanced purification are gaining ground for longer, cleaner sequences and faster turnaround.</w:t>
      </w:r>
      <w:r/>
    </w:p>
    <w:p>
      <w:pPr>
        <w:pStyle w:val="ListBullet"/>
        <w:spacing w:line="240" w:lineRule="auto"/>
        <w:ind w:left="720"/>
      </w:pPr>
      <w:r/>
      <w:r>
        <w:rPr>
          <w:b/>
        </w:rPr>
        <w:t>Digital convenience:</w:t>
      </w:r>
      <w:r>
        <w:t xml:space="preserve"> E‑commerce platforms and online customisation are becoming expected , quick quotes, order tracking and small‑batch flexibility matter.</w:t>
      </w:r>
      <w:r/>
    </w:p>
    <w:p>
      <w:pPr>
        <w:pStyle w:val="ListBullet"/>
        <w:spacing w:line="240" w:lineRule="auto"/>
        <w:ind w:left="720"/>
      </w:pPr>
      <w:r/>
      <w:r>
        <w:rPr>
          <w:b/>
        </w:rPr>
        <w:t>Industry mix:</w:t>
      </w:r>
      <w:r>
        <w:t xml:space="preserve"> Established life‑science firms and specialist CDMOs are competing through capacity, automation and vertical integration.</w:t>
      </w:r>
      <w:r/>
      <w:r/>
    </w:p>
    <w:p>
      <w:pPr>
        <w:pStyle w:val="Heading2"/>
      </w:pPr>
      <w:r>
        <w:t>Why oligonucleotide synthesis is suddenly everywhere</w:t>
      </w:r>
      <w:r/>
    </w:p>
    <w:p>
      <w:r/>
      <w:r>
        <w:t>If you walked into a genomics lab five years ago you’d have seen oligos as a routine consumable; today they’re a strategic input for drug makers and diagnostic firms because sequence accuracy and supply speed directly affect clinical timelines. Industry reports point to large, sustained market growth driven by therapeutic pipelines and diagnostic demand. For lab managers that means procurement isn’t just about price; it’s about supplier reliability, regulatory pedigree and delivery predictability.</w:t>
      </w:r>
      <w:r/>
    </w:p>
    <w:p>
      <w:r/>
      <w:r>
        <w:t>Historically, most suppliers focused on research‑grade material, but clinical programmes require traceability, batch consistency and GMP documentation. That transition is reshaping who buys, who makes and how companies invest in capacity.</w:t>
      </w:r>
      <w:r/>
    </w:p>
    <w:p>
      <w:pPr>
        <w:pStyle w:val="Heading2"/>
      </w:pPr>
      <w:r>
        <w:t>From bench kits to GMP suites: the leap to clinical manufacturing</w:t>
      </w:r>
      <w:r/>
    </w:p>
    <w:p>
      <w:r/>
      <w:r>
        <w:t>Demand for clinical‑grade oligos is forcing suppliers to up their game. Companies are investing in scalable platforms that handle both tiny R&amp;D runs and much larger manufacturing batches, while adding advanced purification steps to hit tight purity specs. Enforcing batch reproducibility is now front‑and‑centre because a failed lot can derail an entire trial.</w:t>
      </w:r>
      <w:r/>
    </w:p>
    <w:p>
      <w:r/>
      <w:r>
        <w:t>Enzymatic synthesis is also drawing attention as a possible next step away from classic phosphoramidite chemistry. It promises longer sequences with fewer hazardous reagents, which appeals to firms trying to balance speed, environmental impact and sequence length for complex therapeutics.</w:t>
      </w:r>
      <w:r/>
    </w:p>
    <w:p>
      <w:pPr>
        <w:pStyle w:val="Heading2"/>
      </w:pPr>
      <w:r>
        <w:t>Why fast, flexible digital ordering matters to researchers</w:t>
      </w:r>
      <w:r/>
    </w:p>
    <w:p>
      <w:r/>
      <w:r>
        <w:t>Researchers and biotech teams expect the same ease of ordering they get in other industries: custom sequences, real‑time status and fast delivery windows. New e‑commerce platforms let users configure chemistry, request modifications and track shipments without phone tag, which speeds experiment timelines and shortens the design–test loop.</w:t>
      </w:r>
      <w:r/>
    </w:p>
    <w:p>
      <w:r/>
      <w:r>
        <w:t>Small‑scale, on‑demand synthesis options are especially useful for diagnostic developers and early‑stage drug teams who need quick iterations rather than large lots. The practical tip here: choose suppliers that publish lead times and offer small GMP‑like runs for pilot studies.</w:t>
      </w:r>
      <w:r/>
    </w:p>
    <w:p>
      <w:pPr>
        <w:pStyle w:val="Heading2"/>
      </w:pPr>
      <w:r>
        <w:t>The competitive landscape: big players and nimble specialists</w:t>
      </w:r>
      <w:r/>
    </w:p>
    <w:p>
      <w:r/>
      <w:r>
        <w:t>The market is a mix of household life‑science names and niche CDMOs, each playing to their strengths. Big firms bring global supply chains and regulatory experience; specialist providers offer bespoke chemistry, rapid turnaround and closer customer service. Expect more partnerships, licensing deals and vertical integration as companies aim to control design through delivery.</w:t>
      </w:r>
      <w:r/>
    </w:p>
    <w:p>
      <w:r/>
      <w:r>
        <w:t>For buyers, that means you can choose scale or customisation, but not always both. Compare turnaround, purity metrics and regulatory documentation when deciding between a large vendor and a boutique supplier.</w:t>
      </w:r>
      <w:r/>
    </w:p>
    <w:p>
      <w:pPr>
        <w:pStyle w:val="Heading2"/>
      </w:pPr>
      <w:r>
        <w:t>Picking the right oligo supplier: practical criteria</w:t>
      </w:r>
      <w:r/>
    </w:p>
    <w:p>
      <w:r/>
      <w:r>
        <w:t>Look beyond price. Check for GMP compliance, batch‑to‑batch reproducibility data, purification methods, and whether the provider supports chemical modifications you need for stability or delivery. Ask about enzymatic options if you need long sequences, and confirm digital tools for order customisation and tracking. For clinical projects, insist on traceability, change control and release testing certificates.</w:t>
      </w:r>
      <w:r/>
    </w:p>
    <w:p>
      <w:r/>
      <w:r>
        <w:t>Also consider lead times and contingency , a supplier with multiple production sites or flexible small‑batch capability can save weeks if demand spikes.</w:t>
      </w:r>
      <w:r/>
    </w:p>
    <w:p>
      <w:pPr>
        <w:pStyle w:val="Heading2"/>
      </w:pPr>
      <w:r>
        <w:t>What’s next: scale, precision and integration</w:t>
      </w:r>
      <w:r/>
    </w:p>
    <w:p>
      <w:r/>
      <w:r>
        <w:t>The coming years will favour suppliers who combine high‑throughput manufacturing with tight sequence control and seamless digital workflows. As oligonucleotides move deeper into therapeutics and diagnostics, reliability and speed will matter as much as chemistry innovation. That’s good news for anyone designing personalised treatments: better supply chains mean fewer delays between a genetic insight and a usable medicine.</w:t>
      </w:r>
      <w:r/>
    </w:p>
    <w:p>
      <w:r/>
      <w:r>
        <w:t>It’s a practical, industry‑wide upgrade that could make targeted therapies more deliverable , and more common.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13">
        <w:r>
          <w:rPr>
            <w:color w:val="0000EE"/>
            <w:u w:val="single"/>
          </w:rPr>
          <w:t>[3]</w:t>
        </w:r>
      </w:hyperlink>
      <w:r>
        <w:t xml:space="preserve">- Paragraph 3: </w:t>
      </w:r>
      <w:hyperlink r:id="rId14">
        <w:r>
          <w:rPr>
            <w:color w:val="0000EE"/>
            <w:u w:val="single"/>
          </w:rPr>
          <w:t>[5]</w:t>
        </w:r>
      </w:hyperlink>
      <w:r>
        <w:t xml:space="preserve">, </w:t>
      </w:r>
      <w:hyperlink r:id="rId10">
        <w:r>
          <w:rPr>
            <w:color w:val="0000EE"/>
            <w:u w:val="single"/>
          </w:rPr>
          <w:t>[2]</w:t>
        </w:r>
      </w:hyperlink>
      <w:r>
        <w:t xml:space="preserve">- Paragraph 4: </w:t>
      </w:r>
      <w:hyperlink r:id="rId13">
        <w:r>
          <w:rPr>
            <w:color w:val="0000EE"/>
            <w:u w:val="single"/>
          </w:rPr>
          <w:t>[3]</w:t>
        </w:r>
      </w:hyperlink>
      <w:r>
        <w:t xml:space="preserve">, </w:t>
      </w:r>
      <w:hyperlink r:id="rId15">
        <w:r>
          <w:rPr>
            <w:color w:val="0000EE"/>
            <w:u w:val="single"/>
          </w:rPr>
          <w:t>[7]</w:t>
        </w:r>
      </w:hyperlink>
      <w:r>
        <w:t xml:space="preserve">- Paragraph 5: </w:t>
      </w:r>
      <w:hyperlink r:id="rId10">
        <w:r>
          <w:rPr>
            <w:color w:val="0000EE"/>
            <w:u w:val="single"/>
          </w:rPr>
          <w:t>[2]</w:t>
        </w:r>
      </w:hyperlink>
      <w:r>
        <w:t xml:space="preserve">, </w:t>
      </w:r>
      <w:hyperlink r:id="rId12">
        <w:r>
          <w:rPr>
            <w:color w:val="0000EE"/>
            <w:u w:val="single"/>
          </w:rPr>
          <w:t>[6]</w:t>
        </w:r>
      </w:hyperlink>
      <w:r>
        <w:t xml:space="preserve">- Paragraph 6: </w:t>
      </w:r>
      <w:hyperlink r:id="rId11">
        <w:r>
          <w:rPr>
            <w:color w:val="0000EE"/>
            <w:u w:val="single"/>
          </w:rPr>
          <w:t>[4]</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https://express-press-release.net/news/2026/05/04/1751077</w:t>
        </w:r>
      </w:hyperlink>
      <w:r>
        <w:t xml:space="preserve"> - Please view link - unable to able to access data</w:t>
      </w:r>
      <w:r/>
    </w:p>
    <w:p>
      <w:pPr>
        <w:pStyle w:val="ListNumber"/>
        <w:spacing w:line="240" w:lineRule="auto"/>
        <w:ind w:left="720"/>
      </w:pPr>
      <w:r/>
      <w:hyperlink r:id="rId10">
        <w:r>
          <w:rPr>
            <w:color w:val="0000EE"/>
            <w:u w:val="single"/>
          </w:rPr>
          <w:t>https://www.grandviewresearch.com/industry-analysis/oligonucleotide-synthesis-market</w:t>
        </w:r>
      </w:hyperlink>
      <w:r>
        <w:t xml:space="preserve"> - This report provides a comprehensive analysis of the global oligonucleotide synthesis market, highlighting its projected growth from USD 3.64 billion in 2025 to USD 10.86 billion by 2033, with a compound annual growth rate (CAGR) of 14.95% from 2026 to 2033. The expansion is driven by the increasing use of oligonucleotides in therapeutics and diagnostics, rising investments in genomics research, and technological advances in scalable synthesis. Pharmaceutical and biotechnology companies are at the forefront of this demand, pushing suppliers to deliver higher purity, faster turnaround, and flexible manufacturing capabilities.</w:t>
      </w:r>
      <w:r/>
    </w:p>
    <w:p>
      <w:pPr>
        <w:pStyle w:val="ListNumber"/>
        <w:spacing w:line="240" w:lineRule="auto"/>
        <w:ind w:left="720"/>
      </w:pPr>
      <w:r/>
      <w:hyperlink r:id="rId13">
        <w:r>
          <w:rPr>
            <w:color w:val="0000EE"/>
            <w:u w:val="single"/>
          </w:rPr>
          <w:t>https://www.grandviewresearch.com/press-release/global-oligonucleotide-synthesis-market</w:t>
        </w:r>
      </w:hyperlink>
      <w:r>
        <w:t xml:space="preserve"> - This press release discusses the projected growth of the global oligonucleotide synthesis market, estimating it will reach USD 10.86 billion by 2033, growing at a CAGR of 14.95% from 2026 to 2033. The growth is attributed to the strong pipeline of oligonucleotide therapeutics in clinical trials, advancements in gene editing technologies, and increasing R&amp;D spending by biotechnology companies. The report also highlights the significant investments by companies to develop oligonucleotide-based therapeutics, citing a contract between GSK plc, Arrowhead Pharmaceuticals, and Janssen Pharmaceuticals, Inc. to develop and commercialize JNJ-3989.</w:t>
      </w:r>
      <w:r/>
    </w:p>
    <w:p>
      <w:pPr>
        <w:pStyle w:val="ListNumber"/>
        <w:spacing w:line="240" w:lineRule="auto"/>
        <w:ind w:left="720"/>
      </w:pPr>
      <w:r/>
      <w:hyperlink r:id="rId11">
        <w:r>
          <w:rPr>
            <w:color w:val="0000EE"/>
            <w:u w:val="single"/>
          </w:rPr>
          <w:t>https://www.grandviewresearch.com/horizon/statistics/oligonucleotide-synthesis-market-report/research-and-development/oligonucleotide-synthesis/global</w:t>
        </w:r>
      </w:hyperlink>
      <w:r>
        <w:t xml:space="preserve"> - This market report provides insights into the global oligonucleotide synthesis market, highlighting its valuation at USD 1,253.8 million in 2024 and its expected growth at a CAGR of 16.3% from 2024 to 2033. The report emphasizes the increasing demand for oligonucleotides in therapeutics and diagnostics, rising investments in genomics research, and technological advances in scalable synthesis as key drivers of market expansion. It also notes the strong demand from pharmaceutical and biotechnology companies, which is pushing suppliers to deliver higher purity, faster turnaround, and flexible manufacturing capabilities.</w:t>
      </w:r>
      <w:r/>
    </w:p>
    <w:p>
      <w:pPr>
        <w:pStyle w:val="ListNumber"/>
        <w:spacing w:line="240" w:lineRule="auto"/>
        <w:ind w:left="720"/>
      </w:pPr>
      <w:r/>
      <w:hyperlink r:id="rId14">
        <w:r>
          <w:rPr>
            <w:color w:val="0000EE"/>
            <w:u w:val="single"/>
          </w:rPr>
          <w:t>https://www.grandviewresearch.com/horizon/statistics/oligonucleotide-synthesis-market-report/service-type/oligonucleotide-synthesis/global</w:t>
        </w:r>
      </w:hyperlink>
      <w:r>
        <w:t xml:space="preserve"> - This segment of the market report focuses on the services aspect of the oligonucleotide synthesis market, noting its valuation at USD 1,950.7 million in 2024 and an expected growth at a CAGR of 15.4% from 2024 to 2033. The report highlights the increasing use of oligonucleotides in therapeutics and diagnostics, rising investments in genomics research, and technological advances in scalable synthesis as key factors driving market expansion. It also mentions the strong demand from pharmaceutical and biotechnology companies, which is pushing suppliers to deliver higher purity, faster turnaround, and flexible manufacturing capabilities.</w:t>
      </w:r>
      <w:r/>
    </w:p>
    <w:p>
      <w:pPr>
        <w:pStyle w:val="ListNumber"/>
        <w:spacing w:line="240" w:lineRule="auto"/>
        <w:ind w:left="720"/>
      </w:pPr>
      <w:r/>
      <w:hyperlink r:id="rId12">
        <w:r>
          <w:rPr>
            <w:color w:val="0000EE"/>
            <w:u w:val="single"/>
          </w:rPr>
          <w:t>https://www.grandviewresearch.com/industry-analysis/oligonucleotide-cdmo-market-report</w:t>
        </w:r>
      </w:hyperlink>
      <w:r>
        <w:t xml:space="preserve"> - This report provides an analysis of the global oligonucleotide contract development and manufacturing organization (CDMO) market, estimating its size at USD 911.78 million in 2024 and projecting it to reach USD 3,168.97 million by 2033, growing at a CAGR of 14.98% from 2025 to 2033. The market is driven by the rising clinical pipeline of antisense and siRNA therapies, growing adoption of mRNA-based therapeutics beyond vaccines, and increasing outsourcing by biotech firms to reduce manufacturing complexity.</w:t>
      </w:r>
      <w:r/>
    </w:p>
    <w:p>
      <w:pPr>
        <w:pStyle w:val="ListNumber"/>
        <w:spacing w:line="240" w:lineRule="auto"/>
        <w:ind w:left="720"/>
      </w:pPr>
      <w:r/>
      <w:hyperlink r:id="rId15">
        <w:r>
          <w:rPr>
            <w:color w:val="0000EE"/>
            <w:u w:val="single"/>
          </w:rPr>
          <w:t>https://www.globenewswire.com/news-release/2025/12/02/3197651/28124/en/Oligonucleotide-Synthesis-Industry-Trends-and-Forecasts-Report-2025-Market-to-Reach-13-5-Billion-by-2035-Driven-by-Growing-Drug-Pipelines-Positive-Clinical-Results-and-Rising-Resea.html</w:t>
        </w:r>
      </w:hyperlink>
      <w:r>
        <w:t xml:space="preserve"> - This news release discusses the projected growth of the oligonucleotide synthesis market, estimating it will reach USD 13.5 billion by 2035, driven by growing drug pipelines, positive clinical results, and rising research activity. The report highlights opportunities in the market, including increased demand for personalized therapies, growth in contract synthesis services, expanding capabilities in large-scale oligonucleotide production, and rising therapeutic applications, particularly for rare diseases and in the Asia-Pacific region.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xpress-press-release.net/news/2026/05/04/1751077" TargetMode="External"/><Relationship Id="rId10" Type="http://schemas.openxmlformats.org/officeDocument/2006/relationships/hyperlink" Target="https://www.grandviewresearch.com/industry-analysis/oligonucleotide-synthesis-market" TargetMode="External"/><Relationship Id="rId11" Type="http://schemas.openxmlformats.org/officeDocument/2006/relationships/hyperlink" Target="https://www.grandviewresearch.com/horizon/statistics/oligonucleotide-synthesis-market-report/research-and-development/oligonucleotide-synthesis/global" TargetMode="External"/><Relationship Id="rId12" Type="http://schemas.openxmlformats.org/officeDocument/2006/relationships/hyperlink" Target="https://www.grandviewresearch.com/industry-analysis/oligonucleotide-cdmo-market-report" TargetMode="External"/><Relationship Id="rId13" Type="http://schemas.openxmlformats.org/officeDocument/2006/relationships/hyperlink" Target="https://www.grandviewresearch.com/press-release/global-oligonucleotide-synthesis-market" TargetMode="External"/><Relationship Id="rId14" Type="http://schemas.openxmlformats.org/officeDocument/2006/relationships/hyperlink" Target="https://www.grandviewresearch.com/horizon/statistics/oligonucleotide-synthesis-market-report/service-type/oligonucleotide-synthesis/global" TargetMode="External"/><Relationship Id="rId15" Type="http://schemas.openxmlformats.org/officeDocument/2006/relationships/hyperlink" Target="https://www.globenewswire.com/news-release/2025/12/02/3197651/28124/en/Oligonucleotide-Synthesis-Industry-Trends-and-Forecasts-Report-2025-Market-to-Reach-13-5-Billion-by-2035-Driven-by-Growing-Drug-Pipelines-Positive-Clinical-Results-and-Rising-Resea.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